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EF138E" w:rsidRPr="00670A8F" w:rsidTr="002420B2">
        <w:tc>
          <w:tcPr>
            <w:tcW w:w="9288" w:type="dxa"/>
            <w:shd w:val="clear" w:color="auto" w:fill="595959"/>
            <w:vAlign w:val="center"/>
          </w:tcPr>
          <w:p w:rsidR="00EF138E" w:rsidRPr="00670A8F" w:rsidRDefault="00EF138E" w:rsidP="00E34249">
            <w:pPr>
              <w:spacing w:after="0"/>
              <w:jc w:val="both"/>
              <w:rPr>
                <w:rFonts w:ascii="Times New Roman" w:hAnsi="Times New Roman"/>
                <w:b/>
                <w:color w:val="FFFFFF"/>
                <w:sz w:val="24"/>
                <w:szCs w:val="24"/>
              </w:rPr>
            </w:pPr>
          </w:p>
          <w:p w:rsidR="00EF138E" w:rsidRPr="00670A8F" w:rsidRDefault="00EF138E" w:rsidP="00C03519">
            <w:pPr>
              <w:spacing w:after="0"/>
              <w:jc w:val="center"/>
              <w:rPr>
                <w:rFonts w:ascii="Times New Roman" w:hAnsi="Times New Roman"/>
                <w:b/>
                <w:color w:val="FFFFFF"/>
                <w:sz w:val="24"/>
                <w:szCs w:val="24"/>
              </w:rPr>
            </w:pPr>
            <w:r w:rsidRPr="00670A8F">
              <w:rPr>
                <w:rFonts w:ascii="Times New Roman" w:hAnsi="Times New Roman"/>
                <w:b/>
                <w:color w:val="FFFFFF"/>
                <w:sz w:val="24"/>
                <w:szCs w:val="24"/>
              </w:rPr>
              <w:t>TÜRKİYE DENETİM STANDARTLARI</w:t>
            </w:r>
          </w:p>
          <w:p w:rsidR="00EF138E" w:rsidRPr="00670A8F" w:rsidRDefault="00EF138E" w:rsidP="00E34249">
            <w:pPr>
              <w:spacing w:after="0"/>
              <w:jc w:val="both"/>
              <w:rPr>
                <w:rFonts w:ascii="Times New Roman" w:hAnsi="Times New Roman"/>
                <w:b/>
                <w:sz w:val="24"/>
                <w:szCs w:val="24"/>
              </w:rPr>
            </w:pPr>
          </w:p>
        </w:tc>
      </w:tr>
    </w:tbl>
    <w:p w:rsidR="00EF138E" w:rsidRPr="00A545F2" w:rsidRDefault="00EF138E" w:rsidP="00E34249">
      <w:pPr>
        <w:jc w:val="both"/>
        <w:rPr>
          <w:rFonts w:ascii="Times New Roman" w:hAnsi="Times New Roman"/>
          <w:b/>
          <w:sz w:val="24"/>
          <w:szCs w:val="24"/>
        </w:rPr>
      </w:pPr>
    </w:p>
    <w:p w:rsidR="00EF138E" w:rsidRPr="00A545F2" w:rsidRDefault="00EF138E" w:rsidP="00E34249">
      <w:pPr>
        <w:jc w:val="both"/>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EF138E" w:rsidRPr="00670A8F" w:rsidTr="002420B2">
        <w:tc>
          <w:tcPr>
            <w:tcW w:w="7122" w:type="dxa"/>
          </w:tcPr>
          <w:p w:rsidR="00EF138E" w:rsidRPr="00670A8F" w:rsidRDefault="00EF138E" w:rsidP="00C03519">
            <w:pPr>
              <w:spacing w:after="0"/>
              <w:jc w:val="center"/>
              <w:rPr>
                <w:rFonts w:ascii="Times New Roman" w:hAnsi="Times New Roman"/>
                <w:noProof/>
                <w:lang w:val="en-US"/>
              </w:rPr>
            </w:pPr>
            <w:r w:rsidRPr="00670A8F">
              <w:rPr>
                <w:rFonts w:ascii="Times New Roman" w:hAnsi="Times New Roman"/>
                <w:b/>
                <w:sz w:val="24"/>
                <w:szCs w:val="24"/>
              </w:rPr>
              <w:t>BAĞIMSIZ DENETİM STANDARDI 610</w:t>
            </w:r>
          </w:p>
        </w:tc>
      </w:tr>
    </w:tbl>
    <w:p w:rsidR="00EF138E" w:rsidRPr="00A545F2" w:rsidRDefault="00EF138E" w:rsidP="00E34249">
      <w:pPr>
        <w:jc w:val="both"/>
        <w:rPr>
          <w:rFonts w:ascii="Times New Roman" w:hAnsi="Times New Roman"/>
          <w:b/>
          <w:sz w:val="24"/>
          <w:szCs w:val="24"/>
        </w:rPr>
      </w:pPr>
    </w:p>
    <w:p w:rsidR="00EF138E" w:rsidRPr="00A545F2" w:rsidRDefault="00EF138E" w:rsidP="00E34249">
      <w:pPr>
        <w:jc w:val="both"/>
        <w:rPr>
          <w:rFonts w:ascii="Times New Roman" w:hAnsi="Times New Roman"/>
          <w:b/>
          <w:sz w:val="24"/>
          <w:szCs w:val="24"/>
        </w:rPr>
      </w:pPr>
    </w:p>
    <w:p w:rsidR="00EF138E" w:rsidRPr="00A545F2" w:rsidRDefault="00EF138E" w:rsidP="00E34249">
      <w:pPr>
        <w:jc w:val="both"/>
        <w:rPr>
          <w:rFonts w:ascii="Times New Roman" w:hAnsi="Times New Roman"/>
          <w:b/>
          <w:sz w:val="24"/>
          <w:szCs w:val="24"/>
        </w:rPr>
      </w:pPr>
    </w:p>
    <w:p w:rsidR="00EF138E" w:rsidRPr="00A545F2" w:rsidRDefault="00EF138E" w:rsidP="00E34249">
      <w:pPr>
        <w:jc w:val="both"/>
        <w:rPr>
          <w:rFonts w:ascii="Times New Roman" w:hAnsi="Times New Roman"/>
          <w:b/>
          <w:i/>
          <w:sz w:val="24"/>
          <w:szCs w:val="24"/>
        </w:rPr>
      </w:pPr>
    </w:p>
    <w:p w:rsidR="00EF138E" w:rsidRPr="00C03519" w:rsidRDefault="00EF138E" w:rsidP="00C03519">
      <w:pPr>
        <w:jc w:val="center"/>
        <w:rPr>
          <w:rFonts w:ascii="Times New Roman" w:hAnsi="Times New Roman"/>
          <w:b/>
          <w:i/>
          <w:sz w:val="24"/>
          <w:szCs w:val="24"/>
        </w:rPr>
      </w:pPr>
      <w:r w:rsidRPr="00C03519">
        <w:rPr>
          <w:rFonts w:ascii="Times New Roman" w:hAnsi="Times New Roman"/>
          <w:b/>
          <w:i/>
          <w:sz w:val="24"/>
          <w:szCs w:val="24"/>
        </w:rPr>
        <w:t>İÇ DENETÇİ ÇALIŞMALARININ KULLANILMASI</w:t>
      </w:r>
    </w:p>
    <w:p w:rsidR="00EF138E" w:rsidRDefault="00EF138E" w:rsidP="00E34249">
      <w:pPr>
        <w:spacing w:before="120" w:after="120"/>
        <w:jc w:val="both"/>
        <w:rPr>
          <w:rFonts w:ascii="Times New Roman" w:hAnsi="Times New Roman"/>
          <w:sz w:val="24"/>
          <w:szCs w:val="24"/>
        </w:rPr>
      </w:pPr>
      <w:r>
        <w:rPr>
          <w:rFonts w:ascii="Times New Roman" w:hAnsi="Times New Roman"/>
          <w:sz w:val="24"/>
          <w:szCs w:val="24"/>
        </w:rPr>
        <w:br w:type="page"/>
      </w:r>
    </w:p>
    <w:p w:rsidR="00EF138E" w:rsidRPr="00CD23D4" w:rsidRDefault="00EF138E" w:rsidP="00CD23D4">
      <w:pPr>
        <w:spacing w:before="120" w:after="120"/>
        <w:jc w:val="center"/>
        <w:rPr>
          <w:rFonts w:ascii="Times New Roman" w:hAnsi="Times New Roman"/>
          <w:b/>
          <w:sz w:val="24"/>
          <w:szCs w:val="24"/>
          <w:lang w:eastAsia="en-US"/>
        </w:rPr>
      </w:pPr>
      <w:r w:rsidRPr="00A545F2">
        <w:rPr>
          <w:rFonts w:ascii="Times New Roman" w:hAnsi="Times New Roman"/>
          <w:b/>
          <w:sz w:val="24"/>
          <w:szCs w:val="24"/>
          <w:lang w:eastAsia="en-US"/>
        </w:rPr>
        <w:t>BAĞIMSIZ DENETİM STANDARDI 610</w:t>
      </w:r>
    </w:p>
    <w:p w:rsidR="00EF138E" w:rsidRPr="00A545F2" w:rsidRDefault="00EF138E" w:rsidP="00CD23D4">
      <w:pPr>
        <w:spacing w:before="120" w:after="120"/>
        <w:jc w:val="center"/>
        <w:rPr>
          <w:rFonts w:ascii="Times New Roman" w:hAnsi="Times New Roman"/>
          <w:b/>
          <w:sz w:val="24"/>
          <w:szCs w:val="24"/>
          <w:lang w:eastAsia="en-US"/>
        </w:rPr>
      </w:pPr>
      <w:r w:rsidRPr="00A545F2">
        <w:rPr>
          <w:rFonts w:ascii="Times New Roman" w:hAnsi="Times New Roman"/>
          <w:b/>
          <w:sz w:val="24"/>
          <w:szCs w:val="24"/>
          <w:lang w:eastAsia="en-US"/>
        </w:rPr>
        <w:t>İÇ DENETÇİ ÇALIŞMALARININ KULLANILMASI</w:t>
      </w:r>
    </w:p>
    <w:p w:rsidR="00EF138E" w:rsidRPr="00A545F2" w:rsidRDefault="00EF138E" w:rsidP="00CD23D4">
      <w:pPr>
        <w:spacing w:before="120" w:after="120"/>
        <w:jc w:val="center"/>
        <w:rPr>
          <w:rFonts w:ascii="Times New Roman" w:hAnsi="Times New Roman"/>
          <w:b/>
          <w:sz w:val="24"/>
          <w:szCs w:val="24"/>
          <w:lang w:eastAsia="en-US"/>
        </w:rPr>
      </w:pPr>
      <w:r>
        <w:rPr>
          <w:noProof/>
        </w:rPr>
        <w:pict>
          <v:line id="Düz Bağlayıcı 3" o:spid="_x0000_s1026" style="position:absolute;left:0;text-align:left;z-index:251658240;visibility:visible;mso-wrap-distance-top:-3e-5mm;mso-wrap-distance-bottom:-3e-5mm" from="-5.45pt,19.35pt" to="44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">
            <o:lock v:ext="edit" shapetype="f"/>
          </v:line>
        </w:pict>
      </w:r>
      <w:r w:rsidRPr="00A545F2">
        <w:rPr>
          <w:rFonts w:ascii="Times New Roman" w:hAnsi="Times New Roman"/>
          <w:b/>
          <w:sz w:val="24"/>
          <w:szCs w:val="24"/>
          <w:lang w:eastAsia="en-US"/>
        </w:rPr>
        <w:t>İÇİNDEKİLER</w:t>
      </w:r>
    </w:p>
    <w:p w:rsidR="00EF138E" w:rsidRDefault="00EF138E" w:rsidP="00125186">
      <w:pPr>
        <w:spacing w:before="120" w:after="120"/>
        <w:jc w:val="both"/>
        <w:rPr>
          <w:rFonts w:ascii="Times New Roman" w:hAnsi="Times New Roman"/>
          <w:sz w:val="24"/>
          <w:szCs w:val="24"/>
        </w:rPr>
      </w:pPr>
      <w:r w:rsidRPr="00A545F2">
        <w:rPr>
          <w:rFonts w:ascii="Times New Roman" w:hAnsi="Times New Roman"/>
          <w:b/>
          <w:sz w:val="24"/>
          <w:szCs w:val="24"/>
        </w:rPr>
        <w:t>Giriş</w:t>
      </w:r>
      <w:r w:rsidRPr="00A545F2">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Paragraf</w:t>
      </w:r>
    </w:p>
    <w:p w:rsidR="00EF138E" w:rsidRPr="00A545F2" w:rsidRDefault="00EF138E" w:rsidP="00CD23D4">
      <w:pPr>
        <w:spacing w:before="120" w:after="120"/>
        <w:rPr>
          <w:rFonts w:ascii="Times New Roman" w:hAnsi="Times New Roman"/>
          <w:b/>
          <w:sz w:val="24"/>
          <w:szCs w:val="24"/>
        </w:rPr>
      </w:pPr>
    </w:p>
    <w:p w:rsidR="00EF138E" w:rsidRDefault="00EF138E" w:rsidP="007A7754">
      <w:pPr>
        <w:spacing w:after="0" w:line="360" w:lineRule="auto"/>
        <w:rPr>
          <w:rFonts w:ascii="Times New Roman" w:hAnsi="Times New Roman"/>
          <w:sz w:val="24"/>
          <w:szCs w:val="24"/>
        </w:rPr>
      </w:pPr>
      <w:r w:rsidRPr="00CD23D4">
        <w:rPr>
          <w:rFonts w:ascii="Times New Roman" w:hAnsi="Times New Roman"/>
          <w:sz w:val="24"/>
          <w:szCs w:val="24"/>
        </w:rPr>
        <w:t>Kapsam………………………………………………............................................................1-5 BDS 315 ile BDS 610 Arasındaki İlişki................................................................................6-10           Denetim Açısından</w:t>
      </w:r>
      <w:r w:rsidRPr="00CD23D4" w:rsidDel="00CA0BDA">
        <w:rPr>
          <w:rFonts w:ascii="Times New Roman" w:hAnsi="Times New Roman"/>
          <w:sz w:val="24"/>
          <w:szCs w:val="24"/>
        </w:rPr>
        <w:t xml:space="preserve"> </w:t>
      </w:r>
      <w:r w:rsidRPr="00CD23D4">
        <w:rPr>
          <w:rFonts w:ascii="Times New Roman" w:hAnsi="Times New Roman"/>
          <w:sz w:val="24"/>
          <w:szCs w:val="24"/>
        </w:rPr>
        <w:t>Dış Denetçinin Sorumluluğu………………………………….................11</w:t>
      </w:r>
      <w:r w:rsidRPr="00A545F2">
        <w:rPr>
          <w:rFonts w:ascii="Times New Roman" w:hAnsi="Times New Roman"/>
          <w:sz w:val="24"/>
          <w:szCs w:val="24"/>
        </w:rPr>
        <w:t xml:space="preserve">                               Yürürlük Tarihi</w:t>
      </w:r>
      <w:r>
        <w:rPr>
          <w:rFonts w:ascii="Times New Roman" w:hAnsi="Times New Roman"/>
          <w:sz w:val="24"/>
          <w:szCs w:val="24"/>
        </w:rPr>
        <w:t>………………………………………………………………….....................</w:t>
      </w:r>
      <w:r w:rsidRPr="00A545F2">
        <w:rPr>
          <w:rFonts w:ascii="Times New Roman" w:hAnsi="Times New Roman"/>
          <w:sz w:val="24"/>
          <w:szCs w:val="24"/>
        </w:rPr>
        <w:t xml:space="preserve">12 </w:t>
      </w:r>
      <w:r w:rsidRPr="00A545F2">
        <w:rPr>
          <w:rFonts w:ascii="Times New Roman" w:hAnsi="Times New Roman"/>
          <w:b/>
          <w:sz w:val="24"/>
          <w:szCs w:val="24"/>
        </w:rPr>
        <w:t>Amaçlar</w:t>
      </w:r>
      <w:r w:rsidRPr="00A545F2">
        <w:rPr>
          <w:rFonts w:ascii="Times New Roman" w:hAnsi="Times New Roman"/>
          <w:sz w:val="24"/>
          <w:szCs w:val="24"/>
        </w:rPr>
        <w:t>……</w:t>
      </w:r>
      <w:r>
        <w:rPr>
          <w:rFonts w:ascii="Times New Roman" w:hAnsi="Times New Roman"/>
          <w:sz w:val="24"/>
          <w:szCs w:val="24"/>
        </w:rPr>
        <w:t>…………………………………………………………………………………</w:t>
      </w:r>
      <w:r w:rsidRPr="00A545F2">
        <w:rPr>
          <w:rFonts w:ascii="Times New Roman" w:hAnsi="Times New Roman"/>
          <w:sz w:val="24"/>
          <w:szCs w:val="24"/>
        </w:rPr>
        <w:t xml:space="preserve">13 </w:t>
      </w:r>
      <w:r w:rsidRPr="00EF7D93">
        <w:rPr>
          <w:rFonts w:ascii="Times New Roman" w:hAnsi="Times New Roman"/>
          <w:b/>
          <w:sz w:val="24"/>
          <w:szCs w:val="24"/>
        </w:rPr>
        <w:t>Tanımlar</w:t>
      </w:r>
      <w:r w:rsidRPr="00EF7D93">
        <w:rPr>
          <w:rFonts w:ascii="Times New Roman" w:hAnsi="Times New Roman"/>
          <w:sz w:val="24"/>
          <w:szCs w:val="24"/>
        </w:rPr>
        <w:t xml:space="preserve">…………………………………………………………………………..................14 </w:t>
      </w:r>
      <w:r w:rsidRPr="00EF7D93">
        <w:rPr>
          <w:rFonts w:ascii="Times New Roman" w:hAnsi="Times New Roman"/>
          <w:b/>
          <w:sz w:val="24"/>
          <w:szCs w:val="24"/>
        </w:rPr>
        <w:t>Ana Hükümler</w:t>
      </w:r>
      <w:r w:rsidRPr="00EF7D93">
        <w:rPr>
          <w:rFonts w:ascii="Times New Roman" w:hAnsi="Times New Roman"/>
          <w:sz w:val="24"/>
          <w:szCs w:val="24"/>
        </w:rPr>
        <w:t xml:space="preserve">                                                                                                                            İç Denetim Fonksiyonunun Çalışmasının Kullanılıp Kullanılamayacağı</w:t>
      </w:r>
      <w:r>
        <w:rPr>
          <w:rFonts w:ascii="Times New Roman" w:hAnsi="Times New Roman"/>
          <w:sz w:val="24"/>
          <w:szCs w:val="24"/>
        </w:rPr>
        <w:t>na</w:t>
      </w:r>
      <w:r w:rsidRPr="00EF7D93">
        <w:rPr>
          <w:rFonts w:ascii="Times New Roman" w:hAnsi="Times New Roman"/>
          <w:sz w:val="24"/>
          <w:szCs w:val="24"/>
        </w:rPr>
        <w:t>,</w:t>
      </w:r>
      <w:r>
        <w:rPr>
          <w:rFonts w:ascii="Times New Roman" w:hAnsi="Times New Roman"/>
          <w:sz w:val="24"/>
          <w:szCs w:val="24"/>
        </w:rPr>
        <w:t xml:space="preserve"> </w:t>
      </w:r>
    </w:p>
    <w:p w:rsidR="00EF138E" w:rsidRDefault="00EF138E" w:rsidP="007A7754">
      <w:pPr>
        <w:spacing w:after="0" w:line="360" w:lineRule="auto"/>
        <w:rPr>
          <w:rFonts w:ascii="Times New Roman" w:hAnsi="Times New Roman"/>
          <w:sz w:val="24"/>
          <w:szCs w:val="24"/>
        </w:rPr>
      </w:pPr>
      <w:r w:rsidRPr="00EF7D93">
        <w:rPr>
          <w:rFonts w:ascii="Times New Roman" w:hAnsi="Times New Roman"/>
          <w:sz w:val="24"/>
          <w:szCs w:val="24"/>
        </w:rPr>
        <w:t>Hangi Alanlarda ve Ne Düzeyde Kullanılabileceğin</w:t>
      </w:r>
      <w:r>
        <w:rPr>
          <w:rFonts w:ascii="Times New Roman" w:hAnsi="Times New Roman"/>
          <w:sz w:val="24"/>
          <w:szCs w:val="24"/>
        </w:rPr>
        <w:t>e</w:t>
      </w:r>
      <w:r w:rsidRPr="00EF7D93">
        <w:rPr>
          <w:rFonts w:ascii="Times New Roman" w:hAnsi="Times New Roman"/>
          <w:sz w:val="24"/>
          <w:szCs w:val="24"/>
        </w:rPr>
        <w:t xml:space="preserve"> </w:t>
      </w:r>
      <w:r>
        <w:rPr>
          <w:rFonts w:ascii="Times New Roman" w:hAnsi="Times New Roman"/>
          <w:sz w:val="24"/>
          <w:szCs w:val="24"/>
        </w:rPr>
        <w:t>Karar Verilmesi…………………..</w:t>
      </w:r>
      <w:r w:rsidRPr="00EF7D93">
        <w:rPr>
          <w:rFonts w:ascii="Times New Roman" w:hAnsi="Times New Roman"/>
          <w:sz w:val="24"/>
          <w:szCs w:val="24"/>
        </w:rPr>
        <w:t xml:space="preserve">15-20             İç Denetim Fonksiyonunun Çalışmasının Kullanılması…………………………………..21-25          Doğrudan Yardım Sağlaması </w:t>
      </w:r>
      <w:r>
        <w:rPr>
          <w:rFonts w:ascii="Times New Roman" w:hAnsi="Times New Roman"/>
          <w:sz w:val="24"/>
          <w:szCs w:val="24"/>
        </w:rPr>
        <w:t>İçin</w:t>
      </w:r>
      <w:r w:rsidRPr="00EF7D93">
        <w:rPr>
          <w:rFonts w:ascii="Times New Roman" w:hAnsi="Times New Roman"/>
          <w:sz w:val="24"/>
          <w:szCs w:val="24"/>
        </w:rPr>
        <w:t xml:space="preserve"> İç Denetçilerin Kullanılıp Kullanılamayacağın</w:t>
      </w:r>
      <w:r>
        <w:rPr>
          <w:rFonts w:ascii="Times New Roman" w:hAnsi="Times New Roman"/>
          <w:sz w:val="24"/>
          <w:szCs w:val="24"/>
        </w:rPr>
        <w:t>a</w:t>
      </w:r>
      <w:r w:rsidRPr="00EF7D93">
        <w:rPr>
          <w:rFonts w:ascii="Times New Roman" w:hAnsi="Times New Roman"/>
          <w:sz w:val="24"/>
          <w:szCs w:val="24"/>
        </w:rPr>
        <w:t xml:space="preserve">, </w:t>
      </w:r>
    </w:p>
    <w:p w:rsidR="00EF138E" w:rsidRDefault="00EF138E" w:rsidP="007A7754">
      <w:pPr>
        <w:spacing w:after="0" w:line="360" w:lineRule="auto"/>
        <w:rPr>
          <w:rFonts w:ascii="Times New Roman" w:hAnsi="Times New Roman"/>
          <w:sz w:val="24"/>
          <w:szCs w:val="24"/>
        </w:rPr>
      </w:pPr>
      <w:r w:rsidRPr="00EF7D93">
        <w:rPr>
          <w:rFonts w:ascii="Times New Roman" w:hAnsi="Times New Roman"/>
          <w:sz w:val="24"/>
          <w:szCs w:val="24"/>
        </w:rPr>
        <w:t>Hangi Alanlarda ve Ne Düzeyde Kullanılabileceğin</w:t>
      </w:r>
      <w:r>
        <w:rPr>
          <w:rFonts w:ascii="Times New Roman" w:hAnsi="Times New Roman"/>
          <w:sz w:val="24"/>
          <w:szCs w:val="24"/>
        </w:rPr>
        <w:t>e</w:t>
      </w:r>
      <w:r w:rsidRPr="00EF7D93">
        <w:rPr>
          <w:rFonts w:ascii="Times New Roman" w:hAnsi="Times New Roman"/>
          <w:sz w:val="24"/>
          <w:szCs w:val="24"/>
        </w:rPr>
        <w:t xml:space="preserve"> </w:t>
      </w:r>
      <w:r>
        <w:rPr>
          <w:rFonts w:ascii="Times New Roman" w:hAnsi="Times New Roman"/>
          <w:sz w:val="24"/>
          <w:szCs w:val="24"/>
        </w:rPr>
        <w:t>Karar Verilmesi……</w:t>
      </w:r>
      <w:r w:rsidRPr="00EF7D93">
        <w:rPr>
          <w:rFonts w:ascii="Times New Roman" w:hAnsi="Times New Roman"/>
          <w:sz w:val="24"/>
          <w:szCs w:val="24"/>
        </w:rPr>
        <w:t>……………..</w:t>
      </w:r>
      <w:r w:rsidRPr="00A545F2">
        <w:rPr>
          <w:rFonts w:ascii="Times New Roman" w:hAnsi="Times New Roman"/>
          <w:sz w:val="24"/>
          <w:szCs w:val="24"/>
        </w:rPr>
        <w:t>26-32 Doğrudan Yardım Sağlam</w:t>
      </w:r>
      <w:r>
        <w:rPr>
          <w:rFonts w:ascii="Times New Roman" w:hAnsi="Times New Roman"/>
          <w:sz w:val="24"/>
          <w:szCs w:val="24"/>
        </w:rPr>
        <w:t>ası İçin İç Denetçilerin Kul</w:t>
      </w:r>
      <w:r w:rsidRPr="00A545F2">
        <w:rPr>
          <w:rFonts w:ascii="Times New Roman" w:hAnsi="Times New Roman"/>
          <w:sz w:val="24"/>
          <w:szCs w:val="24"/>
        </w:rPr>
        <w:t>lanılması</w:t>
      </w:r>
      <w:r>
        <w:rPr>
          <w:rFonts w:ascii="Times New Roman" w:hAnsi="Times New Roman"/>
          <w:sz w:val="24"/>
          <w:szCs w:val="24"/>
        </w:rPr>
        <w:t>….....................................</w:t>
      </w:r>
      <w:r w:rsidRPr="00A545F2">
        <w:rPr>
          <w:rFonts w:ascii="Times New Roman" w:hAnsi="Times New Roman"/>
          <w:sz w:val="24"/>
          <w:szCs w:val="24"/>
        </w:rPr>
        <w:t>33-35        Belgelendirme…………………………………</w:t>
      </w:r>
      <w:r>
        <w:rPr>
          <w:rFonts w:ascii="Times New Roman" w:hAnsi="Times New Roman"/>
          <w:sz w:val="24"/>
          <w:szCs w:val="24"/>
        </w:rPr>
        <w:t>……………………………….................</w:t>
      </w:r>
      <w:r w:rsidRPr="00A545F2">
        <w:rPr>
          <w:rFonts w:ascii="Times New Roman" w:hAnsi="Times New Roman"/>
          <w:sz w:val="24"/>
          <w:szCs w:val="24"/>
        </w:rPr>
        <w:t xml:space="preserve">36-37 </w:t>
      </w:r>
      <w:r w:rsidRPr="00A545F2">
        <w:rPr>
          <w:rFonts w:ascii="Times New Roman" w:hAnsi="Times New Roman"/>
          <w:b/>
          <w:sz w:val="24"/>
          <w:szCs w:val="24"/>
        </w:rPr>
        <w:t>Açıklayıcı Hükümler ve Uygulama</w:t>
      </w:r>
      <w:r w:rsidRPr="00A545F2">
        <w:rPr>
          <w:rFonts w:ascii="Times New Roman" w:hAnsi="Times New Roman"/>
          <w:sz w:val="24"/>
          <w:szCs w:val="24"/>
        </w:rPr>
        <w:t xml:space="preserve">                                                                                         İç Denetim Fonksiyonun</w:t>
      </w:r>
      <w:r>
        <w:rPr>
          <w:rFonts w:ascii="Times New Roman" w:hAnsi="Times New Roman"/>
          <w:sz w:val="24"/>
          <w:szCs w:val="24"/>
        </w:rPr>
        <w:t>un</w:t>
      </w:r>
      <w:r w:rsidRPr="00A545F2">
        <w:rPr>
          <w:rFonts w:ascii="Times New Roman" w:hAnsi="Times New Roman"/>
          <w:sz w:val="24"/>
          <w:szCs w:val="24"/>
        </w:rPr>
        <w:t xml:space="preserve"> Tanımı</w:t>
      </w:r>
      <w:r>
        <w:rPr>
          <w:rFonts w:ascii="Times New Roman" w:hAnsi="Times New Roman"/>
          <w:sz w:val="24"/>
          <w:szCs w:val="24"/>
        </w:rPr>
        <w:t>……………………………………………………...</w:t>
      </w:r>
      <w:r w:rsidRPr="00A545F2">
        <w:rPr>
          <w:rFonts w:ascii="Times New Roman" w:hAnsi="Times New Roman"/>
          <w:sz w:val="24"/>
          <w:szCs w:val="24"/>
        </w:rPr>
        <w:t>A1-A4                                                                                                    İç Denetim Fonksiyonunun Çalışmasını</w:t>
      </w:r>
      <w:r>
        <w:rPr>
          <w:rFonts w:ascii="Times New Roman" w:hAnsi="Times New Roman"/>
          <w:sz w:val="24"/>
          <w:szCs w:val="24"/>
        </w:rPr>
        <w:t>n Kullanılıp Kullanılamayacağına</w:t>
      </w:r>
      <w:r w:rsidRPr="00A545F2">
        <w:rPr>
          <w:rFonts w:ascii="Times New Roman" w:hAnsi="Times New Roman"/>
          <w:sz w:val="24"/>
          <w:szCs w:val="24"/>
        </w:rPr>
        <w:t>,</w:t>
      </w:r>
      <w:r>
        <w:rPr>
          <w:rFonts w:ascii="Times New Roman" w:hAnsi="Times New Roman"/>
          <w:sz w:val="24"/>
          <w:szCs w:val="24"/>
        </w:rPr>
        <w:t xml:space="preserve">               </w:t>
      </w:r>
      <w:r w:rsidRPr="00A545F2">
        <w:rPr>
          <w:rFonts w:ascii="Times New Roman" w:hAnsi="Times New Roman"/>
          <w:sz w:val="24"/>
          <w:szCs w:val="24"/>
        </w:rPr>
        <w:t xml:space="preserve"> </w:t>
      </w:r>
      <w:r>
        <w:rPr>
          <w:rFonts w:ascii="Times New Roman" w:hAnsi="Times New Roman"/>
          <w:sz w:val="24"/>
          <w:szCs w:val="24"/>
        </w:rPr>
        <w:t xml:space="preserve">       </w:t>
      </w:r>
      <w:r w:rsidRPr="00A545F2">
        <w:rPr>
          <w:rFonts w:ascii="Times New Roman" w:hAnsi="Times New Roman"/>
          <w:sz w:val="24"/>
          <w:szCs w:val="24"/>
        </w:rPr>
        <w:t>Hangi Alanlarda ve Ne Düzeyde Kullanılabileceğin</w:t>
      </w:r>
      <w:r>
        <w:rPr>
          <w:rFonts w:ascii="Times New Roman" w:hAnsi="Times New Roman"/>
          <w:sz w:val="24"/>
          <w:szCs w:val="24"/>
        </w:rPr>
        <w:t>e</w:t>
      </w:r>
      <w:r w:rsidRPr="00A545F2">
        <w:rPr>
          <w:rFonts w:ascii="Times New Roman" w:hAnsi="Times New Roman"/>
          <w:sz w:val="24"/>
          <w:szCs w:val="24"/>
        </w:rPr>
        <w:t xml:space="preserve"> </w:t>
      </w:r>
      <w:r>
        <w:rPr>
          <w:rFonts w:ascii="Times New Roman" w:hAnsi="Times New Roman"/>
          <w:sz w:val="24"/>
          <w:szCs w:val="24"/>
        </w:rPr>
        <w:t>Karar Verilmesi………………..</w:t>
      </w:r>
      <w:r w:rsidRPr="00A545F2">
        <w:rPr>
          <w:rFonts w:ascii="Times New Roman" w:hAnsi="Times New Roman"/>
          <w:sz w:val="24"/>
          <w:szCs w:val="24"/>
        </w:rPr>
        <w:t>A5-A23                                                                       İç Denetim Fonksiyonunun Çalışmasının Kullanılması</w:t>
      </w:r>
      <w:r>
        <w:rPr>
          <w:rFonts w:ascii="Times New Roman" w:hAnsi="Times New Roman"/>
          <w:sz w:val="24"/>
          <w:szCs w:val="24"/>
        </w:rPr>
        <w:t>………………………………</w:t>
      </w:r>
      <w:r w:rsidRPr="00A545F2">
        <w:rPr>
          <w:rFonts w:ascii="Times New Roman" w:hAnsi="Times New Roman"/>
          <w:sz w:val="24"/>
          <w:szCs w:val="24"/>
        </w:rPr>
        <w:t xml:space="preserve">A24-A30                                                        Doğrudan Yardım Sağlaması </w:t>
      </w:r>
      <w:r>
        <w:rPr>
          <w:rFonts w:ascii="Times New Roman" w:hAnsi="Times New Roman"/>
          <w:sz w:val="24"/>
          <w:szCs w:val="24"/>
        </w:rPr>
        <w:t>İçin</w:t>
      </w:r>
      <w:r w:rsidRPr="00A545F2">
        <w:rPr>
          <w:rFonts w:ascii="Times New Roman" w:hAnsi="Times New Roman"/>
          <w:sz w:val="24"/>
          <w:szCs w:val="24"/>
        </w:rPr>
        <w:t xml:space="preserve"> İç Denetçilerin Kullanılıp Kullanılamayacağın</w:t>
      </w:r>
      <w:r>
        <w:rPr>
          <w:rFonts w:ascii="Times New Roman" w:hAnsi="Times New Roman"/>
          <w:sz w:val="24"/>
          <w:szCs w:val="24"/>
        </w:rPr>
        <w:t>a</w:t>
      </w:r>
      <w:r w:rsidRPr="00A545F2">
        <w:rPr>
          <w:rFonts w:ascii="Times New Roman" w:hAnsi="Times New Roman"/>
          <w:sz w:val="24"/>
          <w:szCs w:val="24"/>
        </w:rPr>
        <w:t xml:space="preserve">, </w:t>
      </w:r>
    </w:p>
    <w:p w:rsidR="00EF138E" w:rsidRPr="00A545F2" w:rsidRDefault="00EF138E" w:rsidP="007A7754">
      <w:pPr>
        <w:spacing w:after="0" w:line="360" w:lineRule="auto"/>
        <w:rPr>
          <w:rFonts w:ascii="Times New Roman" w:hAnsi="Times New Roman"/>
          <w:sz w:val="24"/>
          <w:szCs w:val="24"/>
        </w:rPr>
      </w:pPr>
      <w:r w:rsidRPr="00A545F2">
        <w:rPr>
          <w:rFonts w:ascii="Times New Roman" w:hAnsi="Times New Roman"/>
          <w:sz w:val="24"/>
          <w:szCs w:val="24"/>
        </w:rPr>
        <w:t>Hangi Alanlarda ve Ne Düzeyde Kullanılabileceğin</w:t>
      </w:r>
      <w:r>
        <w:rPr>
          <w:rFonts w:ascii="Times New Roman" w:hAnsi="Times New Roman"/>
          <w:sz w:val="24"/>
          <w:szCs w:val="24"/>
        </w:rPr>
        <w:t>e</w:t>
      </w:r>
      <w:r w:rsidRPr="00A545F2">
        <w:rPr>
          <w:rFonts w:ascii="Times New Roman" w:hAnsi="Times New Roman"/>
          <w:sz w:val="24"/>
          <w:szCs w:val="24"/>
        </w:rPr>
        <w:t xml:space="preserve"> </w:t>
      </w:r>
      <w:r>
        <w:rPr>
          <w:rFonts w:ascii="Times New Roman" w:hAnsi="Times New Roman"/>
          <w:sz w:val="24"/>
          <w:szCs w:val="24"/>
        </w:rPr>
        <w:t>Karar Verilmesi…....…………</w:t>
      </w:r>
      <w:r w:rsidRPr="00A545F2">
        <w:rPr>
          <w:rFonts w:ascii="Times New Roman" w:hAnsi="Times New Roman"/>
          <w:sz w:val="24"/>
          <w:szCs w:val="24"/>
        </w:rPr>
        <w:t xml:space="preserve">A31-A39                                         Doğrudan Yardım Sağlaması </w:t>
      </w:r>
      <w:r>
        <w:rPr>
          <w:rFonts w:ascii="Times New Roman" w:hAnsi="Times New Roman"/>
          <w:sz w:val="24"/>
          <w:szCs w:val="24"/>
        </w:rPr>
        <w:t>İçin</w:t>
      </w:r>
      <w:r w:rsidRPr="00A545F2">
        <w:rPr>
          <w:rFonts w:ascii="Times New Roman" w:hAnsi="Times New Roman"/>
          <w:sz w:val="24"/>
          <w:szCs w:val="24"/>
        </w:rPr>
        <w:t xml:space="preserve"> İç Denetçilerin Kullanılması </w:t>
      </w:r>
      <w:r>
        <w:rPr>
          <w:rFonts w:ascii="Times New Roman" w:hAnsi="Times New Roman"/>
          <w:sz w:val="24"/>
          <w:szCs w:val="24"/>
        </w:rPr>
        <w:t>……………………..</w:t>
      </w:r>
      <w:r w:rsidRPr="00A545F2">
        <w:rPr>
          <w:rFonts w:ascii="Times New Roman" w:hAnsi="Times New Roman"/>
          <w:sz w:val="24"/>
          <w:szCs w:val="24"/>
        </w:rPr>
        <w:t>A40-A41</w:t>
      </w:r>
    </w:p>
    <w:p w:rsidR="00EF138E" w:rsidRDefault="00EF138E" w:rsidP="00E34249">
      <w:pPr>
        <w:spacing w:before="120" w:after="120"/>
        <w:jc w:val="both"/>
        <w:rPr>
          <w:rFonts w:ascii="Times New Roman" w:hAnsi="Times New Roman"/>
          <w:b/>
          <w:sz w:val="24"/>
          <w:szCs w:val="24"/>
        </w:rPr>
      </w:pPr>
      <w:r>
        <w:rPr>
          <w:rFonts w:ascii="Times New Roman" w:hAnsi="Times New Roman"/>
          <w:b/>
          <w:sz w:val="24"/>
          <w:szCs w:val="24"/>
        </w:rPr>
        <w:br w:type="page"/>
      </w:r>
    </w:p>
    <w:p w:rsidR="00EF138E" w:rsidRPr="00A545F2" w:rsidRDefault="00EF138E" w:rsidP="00E34249">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A545F2">
        <w:rPr>
          <w:rFonts w:ascii="Times New Roman" w:hAnsi="Times New Roman"/>
          <w:sz w:val="24"/>
          <w:szCs w:val="24"/>
        </w:rPr>
        <w:t>Bağımsız Denetim Standardı (BDS) 610, “İç Denetçi Çalışmalarının Kullanılması”,  Bağımsız Denetim Standardı (BDS) 200 “Bağımsız Denetçinin Genel Amaçları ve Bağımsız Denetimin Bağımsız Denetim Standartlarına Uygun Olarak Yürütülmesi” ile birlikte dikkate alınır.</w:t>
      </w:r>
    </w:p>
    <w:p w:rsidR="00EF138E" w:rsidRPr="004F2372" w:rsidRDefault="00EF138E" w:rsidP="00E34249">
      <w:pPr>
        <w:spacing w:before="120" w:after="120"/>
        <w:jc w:val="both"/>
        <w:rPr>
          <w:rFonts w:ascii="Times New Roman" w:hAnsi="Times New Roman"/>
          <w:b/>
          <w:sz w:val="24"/>
          <w:szCs w:val="24"/>
        </w:rPr>
      </w:pPr>
      <w:r w:rsidRPr="004F2372">
        <w:rPr>
          <w:rFonts w:ascii="Times New Roman" w:hAnsi="Times New Roman"/>
          <w:b/>
          <w:sz w:val="24"/>
          <w:szCs w:val="24"/>
        </w:rPr>
        <w:br w:type="page"/>
      </w:r>
    </w:p>
    <w:p w:rsidR="00EF138E" w:rsidRPr="004F2372" w:rsidRDefault="00EF138E" w:rsidP="00E34249">
      <w:pPr>
        <w:spacing w:before="120" w:after="120"/>
        <w:jc w:val="both"/>
        <w:rPr>
          <w:rFonts w:ascii="Times New Roman" w:hAnsi="Times New Roman"/>
          <w:sz w:val="27"/>
          <w:szCs w:val="27"/>
        </w:rPr>
      </w:pPr>
      <w:r w:rsidRPr="004F2372">
        <w:rPr>
          <w:rFonts w:ascii="Times New Roman" w:hAnsi="Times New Roman"/>
          <w:b/>
          <w:sz w:val="27"/>
          <w:szCs w:val="27"/>
        </w:rPr>
        <w:t>Giriş</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Kapsam</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1.</w:t>
      </w:r>
      <w:r>
        <w:rPr>
          <w:rFonts w:ascii="Times New Roman" w:hAnsi="Times New Roman"/>
          <w:sz w:val="24"/>
          <w:szCs w:val="24"/>
        </w:rPr>
        <w:tab/>
      </w:r>
      <w:r w:rsidRPr="004F2372">
        <w:rPr>
          <w:rFonts w:ascii="Times New Roman" w:hAnsi="Times New Roman"/>
          <w:sz w:val="24"/>
          <w:szCs w:val="24"/>
        </w:rPr>
        <w:t xml:space="preserve">Bu Bağımsız Denetim Standardı (BDS), iç denetçilerin çalışmasını kullanması durumunda </w:t>
      </w:r>
      <w:r w:rsidRPr="003D5355">
        <w:rPr>
          <w:rFonts w:ascii="Times New Roman" w:hAnsi="Times New Roman"/>
          <w:sz w:val="24"/>
          <w:szCs w:val="24"/>
        </w:rPr>
        <w:t>dış denetçinin</w:t>
      </w:r>
      <w:r w:rsidRPr="004F2372">
        <w:rPr>
          <w:rFonts w:ascii="Times New Roman" w:hAnsi="Times New Roman"/>
          <w:sz w:val="24"/>
          <w:szCs w:val="24"/>
        </w:rPr>
        <w:t xml:space="preserve"> sorumluluklarını düzenlemektedir. </w:t>
      </w:r>
      <w:r>
        <w:rPr>
          <w:rFonts w:ascii="Times New Roman" w:hAnsi="Times New Roman"/>
          <w:sz w:val="24"/>
          <w:szCs w:val="24"/>
        </w:rPr>
        <w:t>İç denetçilerin çalışmasının kullanılması</w:t>
      </w:r>
      <w:r w:rsidRPr="004F2372">
        <w:rPr>
          <w:rFonts w:ascii="Times New Roman" w:hAnsi="Times New Roman"/>
          <w:sz w:val="24"/>
          <w:szCs w:val="24"/>
        </w:rPr>
        <w:t xml:space="preserve">; (a) denetim kanıtının elde edilmesinde iç denetim fonksiyonunun çalışmasının kullanılmasını ve (b) dış denetçinin yönlendirmesi, gözetimi ve gözden geçirmesi altında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denetçilerin kullanılmasını içerir.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w:t>
      </w:r>
      <w:r>
        <w:rPr>
          <w:rFonts w:ascii="Times New Roman" w:hAnsi="Times New Roman"/>
          <w:sz w:val="24"/>
          <w:szCs w:val="24"/>
        </w:rPr>
        <w:tab/>
      </w:r>
      <w:r w:rsidRPr="004F2372">
        <w:rPr>
          <w:rFonts w:ascii="Times New Roman" w:hAnsi="Times New Roman"/>
          <w:sz w:val="24"/>
          <w:szCs w:val="24"/>
        </w:rPr>
        <w:t>Bu BDS, işletmenin iç denetim fonksiyonuna sahip olmaması durumunda uygulanmaz (Bakınız: A2 paragrafı).</w:t>
      </w:r>
    </w:p>
    <w:p w:rsidR="00EF138E" w:rsidRPr="004F2372" w:rsidRDefault="00EF138E" w:rsidP="00E34249">
      <w:pPr>
        <w:spacing w:before="120" w:after="120"/>
        <w:ind w:left="709" w:hanging="709"/>
        <w:jc w:val="both"/>
        <w:rPr>
          <w:rFonts w:ascii="Times New Roman" w:hAnsi="Times New Roman"/>
          <w:sz w:val="24"/>
          <w:szCs w:val="24"/>
        </w:rPr>
      </w:pPr>
      <w:r w:rsidRPr="00EF7D93">
        <w:rPr>
          <w:rFonts w:ascii="Times New Roman" w:hAnsi="Times New Roman"/>
          <w:sz w:val="24"/>
          <w:szCs w:val="24"/>
        </w:rPr>
        <w:t xml:space="preserve">3. </w:t>
      </w:r>
      <w:r w:rsidRPr="00B36AA2">
        <w:rPr>
          <w:rFonts w:ascii="Times New Roman" w:hAnsi="Times New Roman"/>
          <w:sz w:val="24"/>
          <w:szCs w:val="24"/>
        </w:rPr>
        <w:tab/>
        <w:t>İç denetim fonksiyonu bulunan işletmelerde bu BDS’deki iç denetim fonksiyonunun çalışmasının kullanılmasına ilişkin hükümler aşağıdak</w:t>
      </w:r>
      <w:r>
        <w:rPr>
          <w:rFonts w:ascii="Times New Roman" w:hAnsi="Times New Roman"/>
          <w:sz w:val="24"/>
          <w:szCs w:val="24"/>
        </w:rPr>
        <w:t xml:space="preserve">i durumlarda </w:t>
      </w:r>
      <w:r w:rsidRPr="00B36AA2">
        <w:rPr>
          <w:rFonts w:ascii="Times New Roman" w:hAnsi="Times New Roman"/>
          <w:sz w:val="24"/>
          <w:szCs w:val="24"/>
        </w:rPr>
        <w:t>uygulanmaz:</w:t>
      </w:r>
    </w:p>
    <w:p w:rsidR="00EF138E" w:rsidRPr="00843FEE" w:rsidRDefault="00EF138E" w:rsidP="00C03519">
      <w:pPr>
        <w:pStyle w:val="ListParagraph"/>
        <w:numPr>
          <w:ilvl w:val="0"/>
          <w:numId w:val="22"/>
        </w:numPr>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Fonksiyonun faaliyetlerinin ve sorumluluklarının denetimle ilgili olmaması veya</w:t>
      </w:r>
    </w:p>
    <w:p w:rsidR="00EF138E" w:rsidRPr="00843FEE" w:rsidRDefault="00EF138E" w:rsidP="00C03519">
      <w:pPr>
        <w:pStyle w:val="ListParagraph"/>
        <w:numPr>
          <w:ilvl w:val="0"/>
          <w:numId w:val="22"/>
        </w:numPr>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BDS 315</w:t>
      </w:r>
      <w:r>
        <w:rPr>
          <w:rStyle w:val="FootnoteReference"/>
          <w:rFonts w:ascii="Times New Roman" w:hAnsi="Times New Roman"/>
          <w:sz w:val="24"/>
          <w:szCs w:val="24"/>
        </w:rPr>
        <w:footnoteReference w:id="1"/>
      </w:r>
      <w:r w:rsidRPr="00843FEE">
        <w:rPr>
          <w:rFonts w:ascii="Times New Roman" w:hAnsi="Times New Roman"/>
          <w:sz w:val="24"/>
          <w:szCs w:val="24"/>
        </w:rPr>
        <w:t xml:space="preserve"> uyarınca uygulanan prosedürler sonucunda fonksiyon hakkında edinilen ön bilgilere (anlayışa) dayanarak, dış denetçinin denetim kanıtının elde edilmesinde fonksiyonun çalışmasını kullanmayı beklememesi.</w:t>
      </w:r>
    </w:p>
    <w:p w:rsidR="00EF138E" w:rsidRDefault="00EF138E" w:rsidP="00E34249">
      <w:pPr>
        <w:spacing w:before="120" w:after="120"/>
        <w:ind w:left="709" w:hanging="1"/>
        <w:jc w:val="both"/>
        <w:rPr>
          <w:rFonts w:ascii="Times New Roman" w:hAnsi="Times New Roman"/>
          <w:sz w:val="24"/>
          <w:szCs w:val="24"/>
        </w:rPr>
      </w:pPr>
      <w:r w:rsidRPr="00EF7D93">
        <w:rPr>
          <w:rFonts w:ascii="Times New Roman" w:hAnsi="Times New Roman"/>
          <w:sz w:val="24"/>
          <w:szCs w:val="24"/>
        </w:rPr>
        <w:t>Bu BDS</w:t>
      </w:r>
      <w:r>
        <w:rPr>
          <w:rFonts w:ascii="Times New Roman" w:hAnsi="Times New Roman"/>
          <w:sz w:val="24"/>
          <w:szCs w:val="24"/>
        </w:rPr>
        <w:t>’de hiçbir hüküm</w:t>
      </w:r>
      <w:r w:rsidRPr="00EF7D93">
        <w:rPr>
          <w:rFonts w:ascii="Times New Roman" w:hAnsi="Times New Roman"/>
          <w:sz w:val="24"/>
          <w:szCs w:val="24"/>
        </w:rPr>
        <w:t>, dış denetçi tarafından doğrudan uygulanan denetim prosedürlerinin niteliğinin veya zamanlamasının değiştirilmesi veya kapsamının daraltılması amacıyla dış denetçinin, iç denetim fonksiyonunun çalışmasını kullanmasını zorunlu tutmaz. Bu</w:t>
      </w:r>
      <w:r>
        <w:rPr>
          <w:rFonts w:ascii="Times New Roman" w:hAnsi="Times New Roman"/>
          <w:sz w:val="24"/>
          <w:szCs w:val="24"/>
        </w:rPr>
        <w:t xml:space="preserve"> husus</w:t>
      </w:r>
      <w:r w:rsidRPr="00EF7D93">
        <w:rPr>
          <w:rFonts w:ascii="Times New Roman" w:hAnsi="Times New Roman"/>
          <w:sz w:val="24"/>
          <w:szCs w:val="24"/>
        </w:rPr>
        <w:t xml:space="preserve">, genel denetim stratejisinin oluşturulması kapsamında dış denetçinin karar vereceği bir husustur. </w:t>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4.</w:t>
      </w:r>
      <w:r>
        <w:rPr>
          <w:rFonts w:ascii="Times New Roman" w:hAnsi="Times New Roman"/>
          <w:sz w:val="24"/>
          <w:szCs w:val="24"/>
        </w:rPr>
        <w:tab/>
        <w:t>Ayrıca</w:t>
      </w:r>
      <w:r w:rsidRPr="004F2372">
        <w:rPr>
          <w:rFonts w:ascii="Times New Roman" w:hAnsi="Times New Roman"/>
          <w:sz w:val="24"/>
          <w:szCs w:val="24"/>
        </w:rPr>
        <w:t>, bu BDS’</w:t>
      </w:r>
      <w:r>
        <w:rPr>
          <w:rFonts w:ascii="Times New Roman" w:hAnsi="Times New Roman"/>
          <w:sz w:val="24"/>
          <w:szCs w:val="24"/>
        </w:rPr>
        <w:t>nin</w:t>
      </w:r>
      <w:r w:rsidRPr="004F2372">
        <w:rPr>
          <w:rFonts w:ascii="Times New Roman" w:hAnsi="Times New Roman"/>
          <w:sz w:val="24"/>
          <w:szCs w:val="24"/>
        </w:rPr>
        <w:t xml:space="preserve"> doğrudan yardıma ilişkin hükümler</w:t>
      </w:r>
      <w:r>
        <w:rPr>
          <w:rFonts w:ascii="Times New Roman" w:hAnsi="Times New Roman"/>
          <w:sz w:val="24"/>
          <w:szCs w:val="24"/>
        </w:rPr>
        <w:t>i</w:t>
      </w:r>
      <w:r w:rsidRPr="004F2372">
        <w:rPr>
          <w:rFonts w:ascii="Times New Roman" w:hAnsi="Times New Roman"/>
          <w:sz w:val="24"/>
          <w:szCs w:val="24"/>
        </w:rPr>
        <w:t xml:space="preserve">, dış denetçinin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kullanmayı planlamadığı durumda uygulanmaz.</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5. </w:t>
      </w:r>
      <w:r>
        <w:rPr>
          <w:rFonts w:ascii="Times New Roman" w:hAnsi="Times New Roman"/>
          <w:sz w:val="24"/>
          <w:szCs w:val="24"/>
        </w:rPr>
        <w:tab/>
      </w:r>
      <w:r w:rsidRPr="004F2372">
        <w:rPr>
          <w:rFonts w:ascii="Times New Roman" w:hAnsi="Times New Roman"/>
          <w:sz w:val="24"/>
          <w:szCs w:val="24"/>
        </w:rPr>
        <w:t xml:space="preserve">Bazı durumlarda, dış denetçi tarafından iç denetim fonksiyonunun çalışmasının veya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denetçilerin kullanılması mevzuat tarafından yasaklanmış veya </w:t>
      </w:r>
      <w:r w:rsidRPr="0044077D">
        <w:rPr>
          <w:rFonts w:ascii="Times New Roman" w:hAnsi="Times New Roman"/>
          <w:sz w:val="24"/>
          <w:szCs w:val="24"/>
        </w:rPr>
        <w:t xml:space="preserve">belirli bir </w:t>
      </w:r>
      <w:r>
        <w:rPr>
          <w:rFonts w:ascii="Times New Roman" w:hAnsi="Times New Roman"/>
          <w:sz w:val="24"/>
          <w:szCs w:val="24"/>
        </w:rPr>
        <w:t>düzeyle</w:t>
      </w:r>
      <w:r w:rsidRPr="0044077D">
        <w:rPr>
          <w:rFonts w:ascii="Times New Roman" w:hAnsi="Times New Roman"/>
          <w:sz w:val="24"/>
          <w:szCs w:val="24"/>
        </w:rPr>
        <w:t xml:space="preserve"> </w:t>
      </w:r>
      <w:r>
        <w:rPr>
          <w:rFonts w:ascii="Times New Roman" w:hAnsi="Times New Roman"/>
          <w:sz w:val="24"/>
          <w:szCs w:val="24"/>
        </w:rPr>
        <w:t>sınırlandırılmış</w:t>
      </w:r>
      <w:r w:rsidRPr="004F2372">
        <w:rPr>
          <w:rFonts w:ascii="Times New Roman" w:hAnsi="Times New Roman"/>
          <w:sz w:val="24"/>
          <w:szCs w:val="24"/>
        </w:rPr>
        <w:t xml:space="preserve"> olabilir. </w:t>
      </w:r>
      <w:r w:rsidRPr="00122427">
        <w:rPr>
          <w:rFonts w:ascii="Times New Roman" w:hAnsi="Times New Roman"/>
          <w:sz w:val="24"/>
          <w:szCs w:val="24"/>
        </w:rPr>
        <w:t>BDS’ler finansal tabloların deneti</w:t>
      </w:r>
      <w:r>
        <w:rPr>
          <w:rFonts w:ascii="Times New Roman" w:hAnsi="Times New Roman"/>
          <w:sz w:val="24"/>
          <w:szCs w:val="24"/>
        </w:rPr>
        <w:t>mini düzenleyen ilgili mevzuatı geçersiz kılmaz</w:t>
      </w:r>
      <w:r w:rsidRPr="004F2372">
        <w:rPr>
          <w:rFonts w:ascii="Times New Roman" w:hAnsi="Times New Roman"/>
          <w:sz w:val="24"/>
          <w:szCs w:val="24"/>
        </w:rPr>
        <w:t>.</w:t>
      </w:r>
      <w:r>
        <w:rPr>
          <w:rStyle w:val="FootnoteReference"/>
          <w:rFonts w:ascii="Times New Roman" w:hAnsi="Times New Roman"/>
          <w:sz w:val="24"/>
          <w:szCs w:val="24"/>
        </w:rPr>
        <w:footnoteReference w:id="2"/>
      </w:r>
      <w:r w:rsidRPr="004F2372">
        <w:rPr>
          <w:rFonts w:ascii="Times New Roman" w:hAnsi="Times New Roman"/>
          <w:sz w:val="24"/>
          <w:szCs w:val="24"/>
        </w:rPr>
        <w:t xml:space="preserve"> </w:t>
      </w:r>
      <w:r w:rsidRPr="0044077D">
        <w:rPr>
          <w:rFonts w:ascii="Times New Roman" w:hAnsi="Times New Roman"/>
          <w:sz w:val="24"/>
          <w:szCs w:val="24"/>
        </w:rPr>
        <w:t>Bu sebeple, bu tür yasaklar</w:t>
      </w:r>
      <w:r>
        <w:rPr>
          <w:rFonts w:ascii="Times New Roman" w:hAnsi="Times New Roman"/>
          <w:sz w:val="24"/>
          <w:szCs w:val="24"/>
        </w:rPr>
        <w:t>ın</w:t>
      </w:r>
      <w:r w:rsidRPr="0044077D">
        <w:rPr>
          <w:rFonts w:ascii="Times New Roman" w:hAnsi="Times New Roman"/>
          <w:sz w:val="24"/>
          <w:szCs w:val="24"/>
        </w:rPr>
        <w:t xml:space="preserve"> veya </w:t>
      </w:r>
      <w:r>
        <w:rPr>
          <w:rFonts w:ascii="Times New Roman" w:hAnsi="Times New Roman"/>
          <w:sz w:val="24"/>
          <w:szCs w:val="24"/>
        </w:rPr>
        <w:t xml:space="preserve">sınırlandırmaların </w:t>
      </w:r>
      <w:r w:rsidRPr="0044077D">
        <w:rPr>
          <w:rFonts w:ascii="Times New Roman" w:hAnsi="Times New Roman"/>
          <w:sz w:val="24"/>
          <w:szCs w:val="24"/>
        </w:rPr>
        <w:t>uygulanması, dış denetçinin BDS’lere uymadığı</w:t>
      </w:r>
      <w:r>
        <w:rPr>
          <w:rFonts w:ascii="Times New Roman" w:hAnsi="Times New Roman"/>
          <w:sz w:val="24"/>
          <w:szCs w:val="24"/>
        </w:rPr>
        <w:t xml:space="preserve"> anlamına gelmez</w:t>
      </w:r>
      <w:r w:rsidRPr="0044077D">
        <w:rPr>
          <w:rFonts w:ascii="Times New Roman" w:hAnsi="Times New Roman"/>
          <w:sz w:val="24"/>
          <w:szCs w:val="24"/>
        </w:rPr>
        <w:t xml:space="preserve"> </w:t>
      </w:r>
      <w:r w:rsidRPr="001722B9">
        <w:rPr>
          <w:rFonts w:ascii="Times New Roman" w:hAnsi="Times New Roman"/>
          <w:sz w:val="24"/>
          <w:szCs w:val="24"/>
        </w:rPr>
        <w:t>(Bakınız: A31 paragrafı</w:t>
      </w:r>
      <w:r w:rsidRPr="004F2372">
        <w:rPr>
          <w:rFonts w:ascii="Times New Roman" w:hAnsi="Times New Roman"/>
          <w:sz w:val="24"/>
          <w:szCs w:val="24"/>
        </w:rPr>
        <w:t>).</w:t>
      </w:r>
      <w:r>
        <w:rPr>
          <w:rFonts w:ascii="Times New Roman" w:hAnsi="Times New Roman"/>
          <w:sz w:val="24"/>
          <w:szCs w:val="24"/>
        </w:rPr>
        <w:tab/>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BDS 315 ile BDS 610 Arasındaki İlişki</w:t>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6.</w:t>
      </w:r>
      <w:r>
        <w:rPr>
          <w:rFonts w:ascii="Times New Roman" w:hAnsi="Times New Roman"/>
          <w:sz w:val="24"/>
          <w:szCs w:val="24"/>
        </w:rPr>
        <w:tab/>
      </w:r>
      <w:r w:rsidRPr="004F2372">
        <w:rPr>
          <w:rFonts w:ascii="Times New Roman" w:hAnsi="Times New Roman"/>
          <w:sz w:val="24"/>
          <w:szCs w:val="24"/>
        </w:rPr>
        <w:t xml:space="preserve">Çoğu işletme iç denetim fonksiyonlarını iç kontrol ve </w:t>
      </w:r>
      <w:r>
        <w:rPr>
          <w:rFonts w:ascii="Times New Roman" w:hAnsi="Times New Roman"/>
          <w:sz w:val="24"/>
          <w:szCs w:val="24"/>
        </w:rPr>
        <w:t>kurumsal yönetim</w:t>
      </w:r>
      <w:r w:rsidRPr="004F2372">
        <w:rPr>
          <w:rFonts w:ascii="Times New Roman" w:hAnsi="Times New Roman"/>
          <w:sz w:val="24"/>
          <w:szCs w:val="24"/>
        </w:rPr>
        <w:t xml:space="preserve"> yapılarının bir parçası olarak oluşturur. İç denetim </w:t>
      </w:r>
      <w:r w:rsidRPr="008623CB">
        <w:rPr>
          <w:rFonts w:ascii="Times New Roman" w:hAnsi="Times New Roman"/>
          <w:sz w:val="24"/>
          <w:szCs w:val="24"/>
        </w:rPr>
        <w:t>fonksiyonunun kapsamı ve amaçları, sorumluluklarının niteliği ve fonksiyonun yetkisi ve hesap verebilirliği dâhil olmak üzere kurumsal statüsü</w:t>
      </w:r>
      <w:r>
        <w:rPr>
          <w:rFonts w:ascii="Times New Roman" w:hAnsi="Times New Roman"/>
          <w:sz w:val="24"/>
          <w:szCs w:val="24"/>
        </w:rPr>
        <w:t xml:space="preserve"> (organizasyon içindeki konumu)</w:t>
      </w:r>
      <w:r w:rsidRPr="008623CB">
        <w:rPr>
          <w:rFonts w:ascii="Times New Roman" w:hAnsi="Times New Roman"/>
          <w:sz w:val="24"/>
          <w:szCs w:val="24"/>
        </w:rPr>
        <w:t xml:space="preserve">; işletmenin yapısına ve büyüklüğüne, yönetimin ve -uygun hallerde- üst yönetimden sorumlu olanların </w:t>
      </w:r>
      <w:r w:rsidRPr="0044077D">
        <w:rPr>
          <w:rFonts w:ascii="Times New Roman" w:hAnsi="Times New Roman"/>
          <w:sz w:val="24"/>
          <w:szCs w:val="24"/>
        </w:rPr>
        <w:t>ihtiyaçlarına</w:t>
      </w:r>
      <w:r w:rsidRPr="008623CB">
        <w:rPr>
          <w:rFonts w:ascii="Times New Roman" w:hAnsi="Times New Roman"/>
          <w:sz w:val="24"/>
          <w:szCs w:val="24"/>
        </w:rPr>
        <w:t xml:space="preserve"> göre önemli farklılıklar gösterebilir.</w:t>
      </w:r>
      <w:r>
        <w:rPr>
          <w:rFonts w:ascii="Times New Roman" w:hAnsi="Times New Roman"/>
          <w:sz w:val="24"/>
          <w:szCs w:val="24"/>
        </w:rPr>
        <w:tab/>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7.</w:t>
      </w:r>
      <w:r>
        <w:rPr>
          <w:rFonts w:ascii="Times New Roman" w:hAnsi="Times New Roman"/>
          <w:sz w:val="24"/>
          <w:szCs w:val="24"/>
        </w:rPr>
        <w:tab/>
      </w:r>
      <w:r w:rsidRPr="002259E7">
        <w:rPr>
          <w:rFonts w:ascii="Times New Roman" w:hAnsi="Times New Roman"/>
          <w:sz w:val="24"/>
          <w:szCs w:val="24"/>
        </w:rPr>
        <w:t>BDS 315, iç denetim fonksiyonunun bilgi ve tecrübesinin</w:t>
      </w:r>
      <w:r>
        <w:rPr>
          <w:rFonts w:ascii="Times New Roman" w:hAnsi="Times New Roman"/>
          <w:sz w:val="24"/>
          <w:szCs w:val="24"/>
        </w:rPr>
        <w:t>;</w:t>
      </w:r>
      <w:r w:rsidRPr="002259E7">
        <w:rPr>
          <w:rFonts w:ascii="Times New Roman" w:hAnsi="Times New Roman"/>
          <w:sz w:val="24"/>
          <w:szCs w:val="24"/>
        </w:rPr>
        <w:t xml:space="preserve"> dış denetçinin işletme ve çevresini tanı</w:t>
      </w:r>
      <w:r>
        <w:rPr>
          <w:rFonts w:ascii="Times New Roman" w:hAnsi="Times New Roman"/>
          <w:sz w:val="24"/>
          <w:szCs w:val="24"/>
        </w:rPr>
        <w:t>masında,</w:t>
      </w:r>
      <w:r w:rsidRPr="005838BF">
        <w:rPr>
          <w:rFonts w:ascii="Times New Roman" w:hAnsi="Times New Roman"/>
          <w:sz w:val="24"/>
          <w:szCs w:val="24"/>
        </w:rPr>
        <w:t xml:space="preserve"> </w:t>
      </w:r>
      <w:r>
        <w:rPr>
          <w:rFonts w:ascii="Times New Roman" w:hAnsi="Times New Roman"/>
          <w:sz w:val="24"/>
          <w:szCs w:val="24"/>
        </w:rPr>
        <w:t>“</w:t>
      </w:r>
      <w:r w:rsidRPr="002259E7">
        <w:rPr>
          <w:rFonts w:ascii="Times New Roman" w:hAnsi="Times New Roman"/>
          <w:sz w:val="24"/>
          <w:szCs w:val="24"/>
        </w:rPr>
        <w:t>önemli yanlışlık</w:t>
      </w:r>
      <w:r>
        <w:rPr>
          <w:rFonts w:ascii="Times New Roman" w:hAnsi="Times New Roman"/>
          <w:sz w:val="24"/>
          <w:szCs w:val="24"/>
        </w:rPr>
        <w:t>”</w:t>
      </w:r>
      <w:r w:rsidRPr="002259E7">
        <w:rPr>
          <w:rFonts w:ascii="Times New Roman" w:hAnsi="Times New Roman"/>
          <w:sz w:val="24"/>
          <w:szCs w:val="24"/>
        </w:rPr>
        <w:t xml:space="preserve"> risklerini belirlemesinde ve değerlendirmesinde </w:t>
      </w:r>
      <w:r>
        <w:rPr>
          <w:rFonts w:ascii="Times New Roman" w:hAnsi="Times New Roman"/>
          <w:sz w:val="24"/>
          <w:szCs w:val="24"/>
        </w:rPr>
        <w:t xml:space="preserve">dış denetçiyi nasıl bilgilendirebileceğini </w:t>
      </w:r>
      <w:r w:rsidRPr="002259E7">
        <w:rPr>
          <w:rFonts w:ascii="Times New Roman" w:hAnsi="Times New Roman"/>
          <w:sz w:val="24"/>
          <w:szCs w:val="24"/>
        </w:rPr>
        <w:t>ele alır.</w:t>
      </w:r>
      <w:r w:rsidRPr="005838BF">
        <w:rPr>
          <w:rFonts w:ascii="Times New Roman" w:hAnsi="Times New Roman"/>
          <w:sz w:val="24"/>
          <w:szCs w:val="24"/>
        </w:rPr>
        <w:t xml:space="preserve"> </w:t>
      </w:r>
      <w:r w:rsidRPr="002259E7">
        <w:rPr>
          <w:rFonts w:ascii="Times New Roman" w:hAnsi="Times New Roman"/>
          <w:sz w:val="24"/>
          <w:szCs w:val="24"/>
        </w:rPr>
        <w:t>Ayrıca BDS 315</w:t>
      </w:r>
      <w:r>
        <w:rPr>
          <w:rStyle w:val="FootnoteReference"/>
          <w:rFonts w:ascii="Times New Roman" w:hAnsi="Times New Roman"/>
          <w:sz w:val="24"/>
          <w:szCs w:val="24"/>
        </w:rPr>
        <w:footnoteReference w:id="3"/>
      </w:r>
      <w:r w:rsidRPr="002259E7">
        <w:rPr>
          <w:rFonts w:ascii="Times New Roman" w:hAnsi="Times New Roman"/>
          <w:sz w:val="24"/>
          <w:szCs w:val="24"/>
        </w:rPr>
        <w:t>, iç denetçiler ve dış denetçiler arasındaki etkin bir iletişim</w:t>
      </w:r>
      <w:r>
        <w:rPr>
          <w:rFonts w:ascii="Times New Roman" w:hAnsi="Times New Roman"/>
          <w:sz w:val="24"/>
          <w:szCs w:val="24"/>
        </w:rPr>
        <w:t>in</w:t>
      </w:r>
      <w:r w:rsidRPr="002259E7">
        <w:rPr>
          <w:rFonts w:ascii="Times New Roman" w:hAnsi="Times New Roman"/>
          <w:sz w:val="24"/>
          <w:szCs w:val="24"/>
        </w:rPr>
        <w:t xml:space="preserve"> dış denetçinin çalışmasını etkileyebilecek önemli hususlardan haberdar olabileceği bir çevrenin oluşturul</w:t>
      </w:r>
      <w:r>
        <w:rPr>
          <w:rFonts w:ascii="Times New Roman" w:hAnsi="Times New Roman"/>
          <w:sz w:val="24"/>
          <w:szCs w:val="24"/>
        </w:rPr>
        <w:t>masındaki rolünü</w:t>
      </w:r>
      <w:r w:rsidRPr="002259E7">
        <w:rPr>
          <w:rFonts w:ascii="Times New Roman" w:hAnsi="Times New Roman"/>
          <w:sz w:val="24"/>
          <w:szCs w:val="24"/>
        </w:rPr>
        <w:t xml:space="preserve"> açıklar.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8.</w:t>
      </w:r>
      <w:r>
        <w:rPr>
          <w:rFonts w:ascii="Times New Roman" w:hAnsi="Times New Roman"/>
          <w:sz w:val="24"/>
          <w:szCs w:val="24"/>
        </w:rPr>
        <w:tab/>
      </w:r>
      <w:r w:rsidRPr="004F2372">
        <w:rPr>
          <w:rFonts w:ascii="Times New Roman" w:hAnsi="Times New Roman"/>
          <w:sz w:val="24"/>
          <w:szCs w:val="24"/>
        </w:rPr>
        <w:t xml:space="preserve">İç denetim fonksiyonunun kurumsal statüsünün ve ilgili politika ve prosedürlerin iç denetçilerin tarafsızlığını yeterli şekilde destekleyip desteklemediğine,  iç denetim fonksiyonunun yeterlik düzeyine ve fonksiyonun sistematik ve disiplinli bir yaklaşım uygulayıp uygulamadığına bağlı olarak, dış denetçi iç denetim fonksiyonunun çalışmasını </w:t>
      </w:r>
      <w:r w:rsidRPr="0044077D">
        <w:rPr>
          <w:rFonts w:ascii="Times New Roman" w:hAnsi="Times New Roman"/>
          <w:sz w:val="24"/>
          <w:szCs w:val="24"/>
        </w:rPr>
        <w:t>yapıcı ve tamamlayıcı</w:t>
      </w:r>
      <w:r w:rsidRPr="005F45E9">
        <w:rPr>
          <w:rFonts w:ascii="Times New Roman" w:hAnsi="Times New Roman"/>
          <w:sz w:val="24"/>
          <w:szCs w:val="24"/>
        </w:rPr>
        <w:t xml:space="preserve"> </w:t>
      </w:r>
      <w:r w:rsidRPr="0044077D">
        <w:rPr>
          <w:rFonts w:ascii="Times New Roman" w:hAnsi="Times New Roman"/>
          <w:sz w:val="24"/>
          <w:szCs w:val="24"/>
        </w:rPr>
        <w:t>bir şekilde</w:t>
      </w:r>
      <w:r>
        <w:rPr>
          <w:rFonts w:ascii="Times New Roman" w:hAnsi="Times New Roman"/>
          <w:sz w:val="24"/>
          <w:szCs w:val="24"/>
        </w:rPr>
        <w:t xml:space="preserve"> de</w:t>
      </w:r>
      <w:r w:rsidRPr="004F2372">
        <w:rPr>
          <w:rFonts w:ascii="Times New Roman" w:hAnsi="Times New Roman"/>
          <w:sz w:val="24"/>
          <w:szCs w:val="24"/>
        </w:rPr>
        <w:t xml:space="preserve"> kullanabilir.</w:t>
      </w:r>
      <w:r w:rsidRPr="004F2372">
        <w:rPr>
          <w:rFonts w:ascii="Times New Roman" w:hAnsi="Times New Roman"/>
          <w:sz w:val="24"/>
          <w:szCs w:val="24"/>
        </w:rPr>
        <w:br/>
      </w:r>
      <w:r w:rsidRPr="000409B0">
        <w:rPr>
          <w:rFonts w:ascii="Times New Roman" w:hAnsi="Times New Roman"/>
          <w:sz w:val="24"/>
          <w:szCs w:val="24"/>
        </w:rPr>
        <w:t xml:space="preserve">Bu BDS, BDS 315 uyarınca uygulanan prosedürler </w:t>
      </w:r>
      <w:r w:rsidRPr="002259E7">
        <w:rPr>
          <w:rFonts w:ascii="Times New Roman" w:hAnsi="Times New Roman"/>
          <w:sz w:val="24"/>
          <w:szCs w:val="24"/>
        </w:rPr>
        <w:t xml:space="preserve">sonucunda iç denetim fonksiyonu hakkında edinilen ön </w:t>
      </w:r>
      <w:r>
        <w:rPr>
          <w:rFonts w:ascii="Times New Roman" w:hAnsi="Times New Roman"/>
          <w:sz w:val="24"/>
          <w:szCs w:val="24"/>
        </w:rPr>
        <w:t xml:space="preserve">bilgilere </w:t>
      </w:r>
      <w:r w:rsidRPr="002259E7">
        <w:rPr>
          <w:rFonts w:ascii="Times New Roman" w:hAnsi="Times New Roman"/>
          <w:sz w:val="24"/>
          <w:szCs w:val="24"/>
        </w:rPr>
        <w:t>dayanarak; elde edilen denetim kanıtının bir parçası olarak iç denetim fonksiyonun</w:t>
      </w:r>
      <w:r>
        <w:rPr>
          <w:rFonts w:ascii="Times New Roman" w:hAnsi="Times New Roman"/>
          <w:sz w:val="24"/>
          <w:szCs w:val="24"/>
        </w:rPr>
        <w:t>un</w:t>
      </w:r>
      <w:r w:rsidRPr="002259E7">
        <w:rPr>
          <w:rFonts w:ascii="Times New Roman" w:hAnsi="Times New Roman"/>
          <w:sz w:val="24"/>
          <w:szCs w:val="24"/>
        </w:rPr>
        <w:t xml:space="preserve"> çalışmasını kullanmayı </w:t>
      </w:r>
      <w:r>
        <w:rPr>
          <w:rFonts w:ascii="Times New Roman" w:hAnsi="Times New Roman"/>
          <w:sz w:val="24"/>
          <w:szCs w:val="24"/>
        </w:rPr>
        <w:t xml:space="preserve">planlaması </w:t>
      </w:r>
      <w:r w:rsidRPr="002259E7">
        <w:rPr>
          <w:rFonts w:ascii="Times New Roman" w:hAnsi="Times New Roman"/>
          <w:sz w:val="24"/>
          <w:szCs w:val="24"/>
        </w:rPr>
        <w:t>durum</w:t>
      </w:r>
      <w:r>
        <w:rPr>
          <w:rFonts w:ascii="Times New Roman" w:hAnsi="Times New Roman"/>
          <w:sz w:val="24"/>
          <w:szCs w:val="24"/>
        </w:rPr>
        <w:t>un</w:t>
      </w:r>
      <w:r w:rsidRPr="002259E7">
        <w:rPr>
          <w:rFonts w:ascii="Times New Roman" w:hAnsi="Times New Roman"/>
          <w:sz w:val="24"/>
          <w:szCs w:val="24"/>
        </w:rPr>
        <w:t>da dış denetçinin sorumluluklarını düzenler</w:t>
      </w:r>
      <w:r w:rsidRPr="005838BF">
        <w:rPr>
          <w:rFonts w:ascii="Times New Roman" w:hAnsi="Times New Roman"/>
          <w:sz w:val="24"/>
          <w:szCs w:val="24"/>
        </w:rPr>
        <w:t>.</w:t>
      </w:r>
      <w:r>
        <w:rPr>
          <w:rStyle w:val="FootnoteReference"/>
          <w:rFonts w:ascii="Times New Roman" w:hAnsi="Times New Roman"/>
          <w:sz w:val="24"/>
          <w:szCs w:val="24"/>
        </w:rPr>
        <w:footnoteReference w:id="4"/>
      </w:r>
      <w:r w:rsidRPr="004F2372">
        <w:rPr>
          <w:rFonts w:ascii="Times New Roman" w:hAnsi="Times New Roman"/>
          <w:sz w:val="24"/>
          <w:szCs w:val="24"/>
        </w:rPr>
        <w:t xml:space="preserve"> Çalışmanın bu şekilde kullanılması, doğrudan dış denetçi tarafından uygulanan denetim prosedürlerinin niteliğini veya zamanlamasını değiştirir veya kapsamını daraltır.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9.</w:t>
      </w:r>
      <w:r>
        <w:rPr>
          <w:rFonts w:ascii="Times New Roman" w:hAnsi="Times New Roman"/>
          <w:sz w:val="24"/>
          <w:szCs w:val="24"/>
        </w:rPr>
        <w:tab/>
      </w:r>
      <w:r w:rsidRPr="000409B0">
        <w:rPr>
          <w:rFonts w:ascii="Times New Roman" w:hAnsi="Times New Roman"/>
          <w:sz w:val="24"/>
          <w:szCs w:val="24"/>
        </w:rPr>
        <w:t xml:space="preserve">Bununla birlikte, </w:t>
      </w:r>
      <w:r>
        <w:rPr>
          <w:rFonts w:ascii="Times New Roman" w:hAnsi="Times New Roman"/>
          <w:sz w:val="24"/>
          <w:szCs w:val="24"/>
        </w:rPr>
        <w:t>b</w:t>
      </w:r>
      <w:r w:rsidRPr="000409B0">
        <w:rPr>
          <w:rFonts w:ascii="Times New Roman" w:hAnsi="Times New Roman"/>
          <w:sz w:val="24"/>
          <w:szCs w:val="24"/>
        </w:rPr>
        <w:t xml:space="preserve">u BDS ayrıca dış denetçinin yönlendirmesi, gözetimi ve gözden geçirmesi altında </w:t>
      </w:r>
      <w:r w:rsidRPr="005838BF">
        <w:rPr>
          <w:rFonts w:ascii="Times New Roman" w:hAnsi="Times New Roman"/>
          <w:sz w:val="24"/>
          <w:szCs w:val="24"/>
        </w:rPr>
        <w:t xml:space="preserve">doğrudan yardım sağlaması </w:t>
      </w:r>
      <w:r>
        <w:rPr>
          <w:rFonts w:ascii="Times New Roman" w:hAnsi="Times New Roman"/>
          <w:sz w:val="24"/>
          <w:szCs w:val="24"/>
        </w:rPr>
        <w:t>için</w:t>
      </w:r>
      <w:r w:rsidRPr="005838BF">
        <w:rPr>
          <w:rFonts w:ascii="Times New Roman" w:hAnsi="Times New Roman"/>
          <w:sz w:val="24"/>
          <w:szCs w:val="24"/>
        </w:rPr>
        <w:t xml:space="preserve"> iç denetçileri</w:t>
      </w:r>
      <w:r>
        <w:rPr>
          <w:rFonts w:ascii="Times New Roman" w:hAnsi="Times New Roman"/>
          <w:sz w:val="24"/>
          <w:szCs w:val="24"/>
        </w:rPr>
        <w:t xml:space="preserve"> kullan</w:t>
      </w:r>
      <w:r w:rsidRPr="000409B0">
        <w:rPr>
          <w:rFonts w:ascii="Times New Roman" w:hAnsi="Times New Roman"/>
          <w:sz w:val="24"/>
          <w:szCs w:val="24"/>
        </w:rPr>
        <w:t xml:space="preserve">mayı düşünmesi halinde dış denetçinin sorumluluklarını </w:t>
      </w:r>
      <w:r>
        <w:rPr>
          <w:rFonts w:ascii="Times New Roman" w:hAnsi="Times New Roman"/>
          <w:sz w:val="24"/>
          <w:szCs w:val="24"/>
        </w:rPr>
        <w:t>ele almaktadır</w:t>
      </w:r>
      <w:r w:rsidRPr="000409B0">
        <w:rPr>
          <w:rFonts w:ascii="Times New Roman" w:hAnsi="Times New Roman"/>
          <w:sz w:val="24"/>
          <w:szCs w:val="24"/>
        </w:rPr>
        <w:t>.</w:t>
      </w:r>
    </w:p>
    <w:p w:rsidR="00EF138E" w:rsidRDefault="00EF138E" w:rsidP="00E34249">
      <w:pPr>
        <w:spacing w:before="120" w:after="120"/>
        <w:ind w:left="709" w:hanging="709"/>
        <w:jc w:val="both"/>
        <w:rPr>
          <w:rFonts w:ascii="Times New Roman" w:hAnsi="Times New Roman"/>
          <w:b/>
          <w:sz w:val="24"/>
          <w:szCs w:val="24"/>
        </w:rPr>
      </w:pPr>
      <w:r w:rsidRPr="004F2372">
        <w:rPr>
          <w:rFonts w:ascii="Times New Roman" w:hAnsi="Times New Roman"/>
          <w:sz w:val="24"/>
          <w:szCs w:val="24"/>
        </w:rPr>
        <w:t>10.</w:t>
      </w:r>
      <w:r>
        <w:rPr>
          <w:rFonts w:ascii="Times New Roman" w:hAnsi="Times New Roman"/>
          <w:sz w:val="24"/>
          <w:szCs w:val="24"/>
        </w:rPr>
        <w:tab/>
      </w:r>
      <w:r w:rsidRPr="004F2372">
        <w:rPr>
          <w:rFonts w:ascii="Times New Roman" w:hAnsi="Times New Roman"/>
          <w:sz w:val="24"/>
          <w:szCs w:val="24"/>
        </w:rPr>
        <w:t xml:space="preserve">İşletme içinde, iç denetim fonksiyonunun uyguladığı prosedürlere benzer prosedürler uygulayan kişiler bulunabilir. Ancak, kalite kontrol dâhil sistematik ve disiplinli bir yaklaşım uygulayan </w:t>
      </w:r>
      <w:r>
        <w:rPr>
          <w:rFonts w:ascii="Times New Roman" w:hAnsi="Times New Roman"/>
          <w:sz w:val="24"/>
          <w:szCs w:val="24"/>
        </w:rPr>
        <w:t>tarafsız</w:t>
      </w:r>
      <w:r w:rsidRPr="004F2372">
        <w:rPr>
          <w:rFonts w:ascii="Times New Roman" w:hAnsi="Times New Roman"/>
          <w:sz w:val="24"/>
          <w:szCs w:val="24"/>
        </w:rPr>
        <w:t xml:space="preserve"> ve yeterli bir fonksiyon tarafından uygulanmaması durumunda, bu tür prosedürler iç kontrol</w:t>
      </w:r>
      <w:r>
        <w:rPr>
          <w:rFonts w:ascii="Times New Roman" w:hAnsi="Times New Roman"/>
          <w:sz w:val="24"/>
          <w:szCs w:val="24"/>
        </w:rPr>
        <w:t>ler</w:t>
      </w:r>
      <w:r w:rsidRPr="004F2372">
        <w:rPr>
          <w:rFonts w:ascii="Times New Roman" w:hAnsi="Times New Roman"/>
          <w:sz w:val="24"/>
          <w:szCs w:val="24"/>
        </w:rPr>
        <w:t xml:space="preserve"> olarak değerlendirilecek ve bu tür prosedürlerin etkinliğine ilişkin kanıt elde edilmesi, denetçinin BDS 330</w:t>
      </w:r>
      <w:r>
        <w:rPr>
          <w:rStyle w:val="FootnoteReference"/>
          <w:rFonts w:ascii="Times New Roman" w:hAnsi="Times New Roman"/>
          <w:sz w:val="24"/>
          <w:szCs w:val="24"/>
        </w:rPr>
        <w:footnoteReference w:id="5"/>
      </w:r>
      <w:r w:rsidRPr="004F2372">
        <w:rPr>
          <w:rFonts w:ascii="Times New Roman" w:hAnsi="Times New Roman"/>
          <w:sz w:val="24"/>
          <w:szCs w:val="24"/>
        </w:rPr>
        <w:t>’a uygun olarak değerlendirilmiş risklere karşı yapacağı işlerin bir parçası olacaktır.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Denetim Açısından Dış Denetçinin Sorumluluğu</w:t>
      </w:r>
    </w:p>
    <w:p w:rsidR="00EF138E" w:rsidRPr="00FA4979" w:rsidRDefault="00EF138E" w:rsidP="00E34249">
      <w:pPr>
        <w:spacing w:before="120" w:after="120"/>
        <w:ind w:left="709" w:hanging="709"/>
        <w:jc w:val="both"/>
        <w:rPr>
          <w:rFonts w:ascii="Times New Roman" w:hAnsi="Times New Roman"/>
          <w:sz w:val="24"/>
          <w:szCs w:val="24"/>
          <w:highlight w:val="yellow"/>
        </w:rPr>
      </w:pPr>
      <w:r w:rsidRPr="004F2372">
        <w:rPr>
          <w:rFonts w:ascii="Times New Roman" w:hAnsi="Times New Roman"/>
          <w:sz w:val="24"/>
          <w:szCs w:val="24"/>
        </w:rPr>
        <w:t>11.</w:t>
      </w:r>
      <w:r>
        <w:rPr>
          <w:rFonts w:ascii="Times New Roman" w:hAnsi="Times New Roman"/>
          <w:sz w:val="24"/>
          <w:szCs w:val="24"/>
        </w:rPr>
        <w:tab/>
      </w:r>
      <w:r w:rsidRPr="004F2372">
        <w:rPr>
          <w:rFonts w:ascii="Times New Roman" w:hAnsi="Times New Roman"/>
          <w:sz w:val="24"/>
          <w:szCs w:val="24"/>
        </w:rPr>
        <w:t>Dış denetçi verilen denetim görüşün</w:t>
      </w:r>
      <w:r>
        <w:rPr>
          <w:rFonts w:ascii="Times New Roman" w:hAnsi="Times New Roman"/>
          <w:sz w:val="24"/>
          <w:szCs w:val="24"/>
        </w:rPr>
        <w:t>den</w:t>
      </w:r>
      <w:r w:rsidRPr="004F2372">
        <w:rPr>
          <w:rFonts w:ascii="Times New Roman" w:hAnsi="Times New Roman"/>
          <w:sz w:val="24"/>
          <w:szCs w:val="24"/>
        </w:rPr>
        <w:t xml:space="preserve"> tek başına sorumludur ve dış denetçinin</w:t>
      </w:r>
      <w:r>
        <w:rPr>
          <w:rFonts w:ascii="Times New Roman" w:hAnsi="Times New Roman"/>
          <w:sz w:val="24"/>
          <w:szCs w:val="24"/>
        </w:rPr>
        <w:t xml:space="preserve"> denetimde,</w:t>
      </w:r>
      <w:r w:rsidRPr="004F2372">
        <w:rPr>
          <w:rFonts w:ascii="Times New Roman" w:hAnsi="Times New Roman"/>
          <w:sz w:val="24"/>
          <w:szCs w:val="24"/>
        </w:rPr>
        <w:t xml:space="preserve"> iç denetim fonksiyonunun çalışmasını veya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w:t>
      </w:r>
      <w:r w:rsidRPr="00FA4979">
        <w:rPr>
          <w:rFonts w:ascii="Times New Roman" w:hAnsi="Times New Roman"/>
          <w:sz w:val="24"/>
          <w:szCs w:val="24"/>
        </w:rPr>
        <w:t>kullanması bu sorumluluğu azaltmaz. İç denetim fonksiyonu veya iç denetçiler, dış denetçi tarafından uygulanan denetim prosedürlerine benzer prosedürler uygulayabilmelerine rağmen; finansal tabloların BDS 200’e uygun olarak denetiminde dış denetçiler için zorunlu tutulan işletmeden bağımsızlığa sahip değildirler.</w:t>
      </w:r>
      <w:r w:rsidRPr="00FA4979">
        <w:rPr>
          <w:rStyle w:val="FootnoteReference"/>
          <w:rFonts w:ascii="Times New Roman" w:hAnsi="Times New Roman"/>
          <w:sz w:val="24"/>
          <w:szCs w:val="24"/>
        </w:rPr>
        <w:footnoteReference w:id="6"/>
      </w:r>
      <w:r>
        <w:rPr>
          <w:rFonts w:ascii="Times New Roman" w:hAnsi="Times New Roman"/>
          <w:sz w:val="24"/>
          <w:szCs w:val="24"/>
        </w:rPr>
        <w:t xml:space="preserve"> </w:t>
      </w:r>
      <w:r w:rsidRPr="00FA4979">
        <w:rPr>
          <w:rFonts w:ascii="Times New Roman" w:hAnsi="Times New Roman"/>
          <w:sz w:val="24"/>
          <w:szCs w:val="24"/>
        </w:rPr>
        <w:t>Bu</w:t>
      </w:r>
      <w:r w:rsidRPr="004F2372">
        <w:rPr>
          <w:rFonts w:ascii="Times New Roman" w:hAnsi="Times New Roman"/>
          <w:sz w:val="24"/>
          <w:szCs w:val="24"/>
        </w:rPr>
        <w:t xml:space="preserve"> sebeple bu BDS, dış denetçilerin iç denetçilerin çalışmasını kullanabilmesi için gerekli şartları tanımlar. </w:t>
      </w:r>
      <w:r w:rsidRPr="00245813">
        <w:rPr>
          <w:rFonts w:ascii="Times New Roman" w:hAnsi="Times New Roman"/>
          <w:sz w:val="24"/>
          <w:szCs w:val="24"/>
        </w:rPr>
        <w:t xml:space="preserve">Ayrıca, bu BDS, iç denetim fonksiyonunun çalışmasının veya </w:t>
      </w:r>
      <w:r w:rsidRPr="009C1DAD">
        <w:rPr>
          <w:rFonts w:ascii="Times New Roman" w:hAnsi="Times New Roman"/>
          <w:sz w:val="24"/>
          <w:szCs w:val="24"/>
        </w:rPr>
        <w:t>doğrudan yardım sağlayan iç denetçilerin kullanılmasının denetimin amaçları a</w:t>
      </w:r>
      <w:r w:rsidRPr="00245813">
        <w:rPr>
          <w:rFonts w:ascii="Times New Roman" w:hAnsi="Times New Roman"/>
          <w:sz w:val="24"/>
          <w:szCs w:val="24"/>
        </w:rPr>
        <w:t>çısından yeterliliği</w:t>
      </w:r>
      <w:r w:rsidRPr="0044077D">
        <w:rPr>
          <w:rFonts w:ascii="Times New Roman" w:hAnsi="Times New Roman"/>
          <w:sz w:val="24"/>
          <w:szCs w:val="24"/>
        </w:rPr>
        <w:t xml:space="preserve"> hakkında </w:t>
      </w:r>
      <w:r w:rsidRPr="00245813">
        <w:rPr>
          <w:rFonts w:ascii="Times New Roman" w:hAnsi="Times New Roman"/>
          <w:sz w:val="24"/>
          <w:szCs w:val="24"/>
        </w:rPr>
        <w:t xml:space="preserve">yeterli ve uygun denetim kanıtı elde etmek için </w:t>
      </w:r>
      <w:r w:rsidRPr="0044077D">
        <w:rPr>
          <w:rFonts w:ascii="Times New Roman" w:hAnsi="Times New Roman"/>
          <w:sz w:val="24"/>
          <w:szCs w:val="24"/>
        </w:rPr>
        <w:t xml:space="preserve">dış denetçinin yapması </w:t>
      </w:r>
      <w:r w:rsidRPr="00245813">
        <w:rPr>
          <w:rFonts w:ascii="Times New Roman" w:hAnsi="Times New Roman"/>
          <w:sz w:val="24"/>
          <w:szCs w:val="24"/>
        </w:rPr>
        <w:t>gereken çalışmaları</w:t>
      </w:r>
      <w:r w:rsidRPr="0044077D">
        <w:rPr>
          <w:rFonts w:ascii="Times New Roman" w:hAnsi="Times New Roman"/>
          <w:sz w:val="24"/>
          <w:szCs w:val="24"/>
        </w:rPr>
        <w:t xml:space="preserve"> belirler. Hükümler, iç denetçilerin çalışmasının gereğinden fazla veya uygun olmayan şekilde kullanılmasını engellemek amacıyla, bu çalışmanın kullanılmasıyla ilgili dış denetçinin yapacağı muhakemelere bir çerçeve sağlamak için tasarlanmıştır.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Yürürlük Tarihi</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12.</w:t>
      </w:r>
      <w:r>
        <w:rPr>
          <w:rFonts w:ascii="Times New Roman" w:hAnsi="Times New Roman"/>
          <w:sz w:val="24"/>
          <w:szCs w:val="24"/>
        </w:rPr>
        <w:tab/>
      </w:r>
      <w:r w:rsidRPr="004F2372">
        <w:rPr>
          <w:rFonts w:ascii="Times New Roman" w:hAnsi="Times New Roman"/>
          <w:sz w:val="24"/>
          <w:szCs w:val="24"/>
        </w:rPr>
        <w:t>Bu BDS, 1/1/2013 tarihinde ve sonrasında başlayacak hesap dönemlerinden itibaren uygulanmak üzere yayımı tarihinde yürürlüğe girer.</w:t>
      </w:r>
    </w:p>
    <w:p w:rsidR="00EF138E" w:rsidRPr="00A91A10" w:rsidRDefault="00EF138E" w:rsidP="00E34249">
      <w:pPr>
        <w:spacing w:before="120" w:after="120"/>
        <w:jc w:val="both"/>
        <w:rPr>
          <w:rFonts w:ascii="Times New Roman" w:hAnsi="Times New Roman"/>
          <w:sz w:val="27"/>
          <w:szCs w:val="27"/>
        </w:rPr>
      </w:pPr>
      <w:r w:rsidRPr="00A91A10">
        <w:rPr>
          <w:rFonts w:ascii="Times New Roman" w:hAnsi="Times New Roman"/>
          <w:b/>
          <w:sz w:val="27"/>
          <w:szCs w:val="27"/>
        </w:rPr>
        <w:t>Amaçlar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13.</w:t>
      </w:r>
      <w:r>
        <w:rPr>
          <w:rFonts w:ascii="Times New Roman" w:hAnsi="Times New Roman"/>
          <w:sz w:val="24"/>
          <w:szCs w:val="24"/>
        </w:rPr>
        <w:tab/>
      </w:r>
      <w:r w:rsidRPr="004F2372">
        <w:rPr>
          <w:rFonts w:ascii="Times New Roman" w:hAnsi="Times New Roman"/>
          <w:sz w:val="24"/>
          <w:szCs w:val="24"/>
        </w:rPr>
        <w:t xml:space="preserve">İşletmenin iç denetim fonksiyonunun bulunduğu ve dış denetçinin doğrudan uygulayacağı denetim prosedürlerinin niteliğini veya zamanlamasını değiştirmek veya kapsamını daraltmak amacıyla bu fonksiyonun çalışmasını veya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kullanmayı </w:t>
      </w:r>
      <w:r>
        <w:rPr>
          <w:rFonts w:ascii="Times New Roman" w:hAnsi="Times New Roman"/>
          <w:sz w:val="24"/>
          <w:szCs w:val="24"/>
        </w:rPr>
        <w:t xml:space="preserve">planladığı </w:t>
      </w:r>
      <w:r w:rsidRPr="004F2372">
        <w:rPr>
          <w:rFonts w:ascii="Times New Roman" w:hAnsi="Times New Roman"/>
          <w:sz w:val="24"/>
          <w:szCs w:val="24"/>
        </w:rPr>
        <w:t>bir durumda, dış denetçinin amaçları:</w:t>
      </w:r>
    </w:p>
    <w:p w:rsidR="00EF138E" w:rsidRPr="00843FEE" w:rsidRDefault="00EF138E" w:rsidP="00C03519">
      <w:pPr>
        <w:pStyle w:val="ListParagraph"/>
        <w:numPr>
          <w:ilvl w:val="0"/>
          <w:numId w:val="23"/>
        </w:numPr>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 xml:space="preserve">İç denetim fonksiyonunun çalışmasının veya </w:t>
      </w:r>
      <w:r w:rsidRPr="00BB59B3">
        <w:rPr>
          <w:rFonts w:ascii="Times New Roman" w:hAnsi="Times New Roman"/>
          <w:sz w:val="24"/>
          <w:szCs w:val="24"/>
        </w:rPr>
        <w:t>iç denetçilerden doğrudan yardımın kullanıl</w:t>
      </w:r>
      <w:r>
        <w:rPr>
          <w:rFonts w:ascii="Times New Roman" w:hAnsi="Times New Roman"/>
          <w:sz w:val="24"/>
          <w:szCs w:val="24"/>
        </w:rPr>
        <w:t>ıp</w:t>
      </w:r>
      <w:r w:rsidRPr="00BB59B3">
        <w:rPr>
          <w:rFonts w:ascii="Times New Roman" w:hAnsi="Times New Roman"/>
          <w:sz w:val="24"/>
          <w:szCs w:val="24"/>
        </w:rPr>
        <w:t xml:space="preserve"> </w:t>
      </w:r>
      <w:r>
        <w:rPr>
          <w:rFonts w:ascii="Times New Roman" w:hAnsi="Times New Roman"/>
          <w:sz w:val="24"/>
          <w:szCs w:val="24"/>
        </w:rPr>
        <w:t>kullanılmayacağına</w:t>
      </w:r>
      <w:r w:rsidRPr="00BB59B3">
        <w:rPr>
          <w:rFonts w:ascii="Times New Roman" w:hAnsi="Times New Roman"/>
          <w:sz w:val="24"/>
          <w:szCs w:val="24"/>
        </w:rPr>
        <w:t xml:space="preserve"> ve kullanıla</w:t>
      </w:r>
      <w:r>
        <w:rPr>
          <w:rFonts w:ascii="Times New Roman" w:hAnsi="Times New Roman"/>
          <w:sz w:val="24"/>
          <w:szCs w:val="24"/>
        </w:rPr>
        <w:t>caksa</w:t>
      </w:r>
      <w:r w:rsidRPr="00BB59B3">
        <w:rPr>
          <w:rFonts w:ascii="Times New Roman" w:hAnsi="Times New Roman"/>
          <w:sz w:val="24"/>
          <w:szCs w:val="24"/>
        </w:rPr>
        <w:t>, hangi alanlarda ve ne düzeyde kullanılabileceğine karar vermek</w:t>
      </w:r>
      <w:r w:rsidRPr="00843FEE">
        <w:rPr>
          <w:rFonts w:ascii="Times New Roman" w:hAnsi="Times New Roman"/>
          <w:sz w:val="24"/>
          <w:szCs w:val="24"/>
        </w:rPr>
        <w:t>,</w:t>
      </w:r>
    </w:p>
    <w:p w:rsidR="00EF138E" w:rsidRPr="00843FEE" w:rsidRDefault="00EF138E" w:rsidP="00E34249">
      <w:pPr>
        <w:pStyle w:val="ListParagraph"/>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ve bu kararı verdikten sonra:</w:t>
      </w:r>
    </w:p>
    <w:p w:rsidR="00EF138E" w:rsidRPr="00843FEE" w:rsidRDefault="00EF138E" w:rsidP="00C03519">
      <w:pPr>
        <w:pStyle w:val="ListParagraph"/>
        <w:numPr>
          <w:ilvl w:val="0"/>
          <w:numId w:val="23"/>
        </w:numPr>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İç denetim fonksiyonunun çalışmasını kullanması hâlinde, bu çalışmanın denetimin amaçları açısından yeterli olup olmadığına karar vermek ve</w:t>
      </w:r>
    </w:p>
    <w:p w:rsidR="00EF138E" w:rsidRPr="00843FEE" w:rsidRDefault="00EF138E" w:rsidP="00C03519">
      <w:pPr>
        <w:pStyle w:val="ListParagraph"/>
        <w:numPr>
          <w:ilvl w:val="0"/>
          <w:numId w:val="23"/>
        </w:numPr>
        <w:spacing w:before="120" w:after="120"/>
        <w:ind w:left="1418" w:hanging="709"/>
        <w:contextualSpacing w:val="0"/>
        <w:jc w:val="both"/>
        <w:rPr>
          <w:rFonts w:ascii="Times New Roman" w:hAnsi="Times New Roman"/>
          <w:b/>
          <w:sz w:val="27"/>
          <w:szCs w:val="27"/>
        </w:rPr>
      </w:pPr>
      <w:r w:rsidRPr="00843FEE">
        <w:rPr>
          <w:rFonts w:ascii="Times New Roman" w:hAnsi="Times New Roman"/>
          <w:sz w:val="24"/>
          <w:szCs w:val="24"/>
        </w:rPr>
        <w:t xml:space="preserve">Doğrudan yardım sağlaması </w:t>
      </w:r>
      <w:r>
        <w:rPr>
          <w:rFonts w:ascii="Times New Roman" w:hAnsi="Times New Roman"/>
          <w:sz w:val="24"/>
          <w:szCs w:val="24"/>
        </w:rPr>
        <w:t>için</w:t>
      </w:r>
      <w:r w:rsidRPr="00843FEE">
        <w:rPr>
          <w:rFonts w:ascii="Times New Roman" w:hAnsi="Times New Roman"/>
          <w:sz w:val="24"/>
          <w:szCs w:val="24"/>
        </w:rPr>
        <w:t xml:space="preserve"> iç denetçileri kullanması hâlinde, iç denetçilerin çalışmasını uygun bir biçimde yönlendirmek, gözetimini yapmak ve gözden geçirmektir.</w:t>
      </w:r>
    </w:p>
    <w:p w:rsidR="00EF138E" w:rsidRPr="00320066" w:rsidRDefault="00EF138E" w:rsidP="00E34249">
      <w:pPr>
        <w:spacing w:before="120" w:after="120"/>
        <w:jc w:val="both"/>
        <w:rPr>
          <w:rFonts w:ascii="Times New Roman" w:hAnsi="Times New Roman"/>
          <w:sz w:val="27"/>
          <w:szCs w:val="27"/>
        </w:rPr>
      </w:pPr>
      <w:r w:rsidRPr="00320066">
        <w:rPr>
          <w:rFonts w:ascii="Times New Roman" w:hAnsi="Times New Roman"/>
          <w:b/>
          <w:sz w:val="27"/>
          <w:szCs w:val="27"/>
        </w:rPr>
        <w:t>Tanımlar</w:t>
      </w:r>
    </w:p>
    <w:p w:rsidR="00EF138E" w:rsidRPr="00161F27" w:rsidRDefault="00EF138E" w:rsidP="00E34249">
      <w:pPr>
        <w:spacing w:before="120" w:after="120"/>
        <w:ind w:left="709" w:hanging="709"/>
        <w:jc w:val="both"/>
        <w:rPr>
          <w:rFonts w:ascii="Times New Roman" w:hAnsi="Times New Roman"/>
          <w:sz w:val="24"/>
          <w:szCs w:val="24"/>
        </w:rPr>
      </w:pPr>
      <w:r w:rsidRPr="00320066">
        <w:rPr>
          <w:rFonts w:ascii="Times New Roman" w:hAnsi="Times New Roman"/>
          <w:sz w:val="24"/>
          <w:szCs w:val="24"/>
        </w:rPr>
        <w:t xml:space="preserve">14. </w:t>
      </w:r>
      <w:r w:rsidRPr="00320066">
        <w:rPr>
          <w:rFonts w:ascii="Times New Roman" w:hAnsi="Times New Roman"/>
          <w:sz w:val="24"/>
          <w:szCs w:val="24"/>
        </w:rPr>
        <w:tab/>
        <w:t xml:space="preserve">Aşağıdaki </w:t>
      </w:r>
      <w:r w:rsidRPr="00161F27">
        <w:rPr>
          <w:rFonts w:ascii="Times New Roman" w:hAnsi="Times New Roman"/>
          <w:sz w:val="24"/>
          <w:szCs w:val="24"/>
        </w:rPr>
        <w:t>terimler BDS’lerde, karşılarında belirtilen anlamlarıyla kullanılmıştır:</w:t>
      </w:r>
    </w:p>
    <w:p w:rsidR="00EF138E" w:rsidRPr="00E34249" w:rsidRDefault="00EF138E" w:rsidP="00C03519">
      <w:pPr>
        <w:pStyle w:val="ListParagraph"/>
        <w:numPr>
          <w:ilvl w:val="0"/>
          <w:numId w:val="24"/>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 xml:space="preserve">Doğrudan yardım: Dış denetçinin yönlendirmesi, gözetimi ve gözden geçirmesi altında denetim prosedürlerini uygulamak üzere iç denetçilerin kullanılmasıdır. </w:t>
      </w:r>
    </w:p>
    <w:p w:rsidR="00EF138E" w:rsidRPr="00E34249" w:rsidRDefault="00EF138E" w:rsidP="00C03519">
      <w:pPr>
        <w:pStyle w:val="ListParagraph"/>
        <w:numPr>
          <w:ilvl w:val="0"/>
          <w:numId w:val="24"/>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İç denetim fonksiyonu: İşletmenin kurumsal yönetim, risk yönetimi ve iç kontrol süreçlerinin etkinliğini değerlendirmek ve iyileştirmek amacıyla tasarlanan güvence ve danışmanlık faaliyetlerini yürüten fonksiyondur (Bakınız: A1-A4 paragrafı).</w:t>
      </w:r>
    </w:p>
    <w:p w:rsidR="00EF138E" w:rsidRPr="00A91A10" w:rsidRDefault="00EF138E" w:rsidP="00E34249">
      <w:pPr>
        <w:spacing w:before="120" w:after="120"/>
        <w:jc w:val="both"/>
        <w:rPr>
          <w:rFonts w:ascii="Times New Roman" w:hAnsi="Times New Roman"/>
          <w:sz w:val="27"/>
          <w:szCs w:val="27"/>
        </w:rPr>
      </w:pPr>
      <w:r w:rsidRPr="00A91A10">
        <w:rPr>
          <w:rFonts w:ascii="Times New Roman" w:hAnsi="Times New Roman"/>
          <w:b/>
          <w:sz w:val="27"/>
          <w:szCs w:val="27"/>
        </w:rPr>
        <w:t>Ana Hükümler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İç Denetim Fonksiyonunun Çalışmasının Kullanılıp Kullanılamayacağın</w:t>
      </w:r>
      <w:r>
        <w:rPr>
          <w:rFonts w:ascii="Times New Roman" w:hAnsi="Times New Roman"/>
          <w:b/>
          <w:sz w:val="24"/>
          <w:szCs w:val="24"/>
        </w:rPr>
        <w:t>a</w:t>
      </w:r>
      <w:r w:rsidRPr="004F2372">
        <w:rPr>
          <w:rFonts w:ascii="Times New Roman" w:hAnsi="Times New Roman"/>
          <w:b/>
          <w:sz w:val="24"/>
          <w:szCs w:val="24"/>
        </w:rPr>
        <w:t>, Hangi Alanlarda ve Ne Düzeyde Kullanılabileceğin</w:t>
      </w:r>
      <w:r>
        <w:rPr>
          <w:rFonts w:ascii="Times New Roman" w:hAnsi="Times New Roman"/>
          <w:b/>
          <w:sz w:val="24"/>
          <w:szCs w:val="24"/>
        </w:rPr>
        <w:t>e</w:t>
      </w:r>
      <w:r w:rsidRPr="004F2372">
        <w:rPr>
          <w:rFonts w:ascii="Times New Roman" w:hAnsi="Times New Roman"/>
          <w:b/>
          <w:sz w:val="24"/>
          <w:szCs w:val="24"/>
        </w:rPr>
        <w:t xml:space="preserve"> </w:t>
      </w:r>
      <w:r>
        <w:rPr>
          <w:rFonts w:ascii="Times New Roman" w:hAnsi="Times New Roman"/>
          <w:b/>
          <w:sz w:val="24"/>
          <w:szCs w:val="24"/>
        </w:rPr>
        <w:t>Karar Verilmesi</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i/>
          <w:sz w:val="24"/>
          <w:szCs w:val="24"/>
        </w:rPr>
        <w:t>İç Denetim Fonksiyonunun Değerlendirilmesi</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15.</w:t>
      </w:r>
      <w:r>
        <w:rPr>
          <w:rFonts w:ascii="Times New Roman" w:hAnsi="Times New Roman"/>
          <w:sz w:val="24"/>
          <w:szCs w:val="24"/>
        </w:rPr>
        <w:tab/>
      </w:r>
      <w:r w:rsidRPr="004F2372">
        <w:rPr>
          <w:rFonts w:ascii="Times New Roman" w:hAnsi="Times New Roman"/>
          <w:sz w:val="24"/>
          <w:szCs w:val="24"/>
        </w:rPr>
        <w:t>Dış denetçi, aşağıdaki hususları değerlendirerek, denetimin amaçları açısından, iç denetim fonksiyonunun çalışmasının kullanılıp kullanılamayacağına karar verir:</w:t>
      </w:r>
    </w:p>
    <w:p w:rsidR="00EF138E" w:rsidRPr="00E34249" w:rsidRDefault="00EF138E" w:rsidP="00C03519">
      <w:pPr>
        <w:pStyle w:val="ListParagraph"/>
        <w:numPr>
          <w:ilvl w:val="0"/>
          <w:numId w:val="25"/>
        </w:numPr>
        <w:spacing w:before="120" w:after="120"/>
        <w:ind w:hanging="578"/>
        <w:contextualSpacing w:val="0"/>
        <w:jc w:val="both"/>
        <w:rPr>
          <w:rFonts w:ascii="Times New Roman" w:hAnsi="Times New Roman"/>
          <w:sz w:val="24"/>
          <w:szCs w:val="24"/>
        </w:rPr>
      </w:pPr>
      <w:r w:rsidRPr="00E34249">
        <w:rPr>
          <w:rFonts w:ascii="Times New Roman" w:hAnsi="Times New Roman"/>
          <w:sz w:val="24"/>
          <w:szCs w:val="24"/>
        </w:rPr>
        <w:t>İç denetim fonksiyonunun kurumsal statüsünün ve ilgili politika ve prosedürlerin iç denetçilerin tarafsızlığını hangi ölçüde desteklediği (Bakınız: A5-A9 paragrafları),</w:t>
      </w:r>
    </w:p>
    <w:p w:rsidR="00EF138E" w:rsidRPr="00E34249" w:rsidRDefault="00EF138E" w:rsidP="00C03519">
      <w:pPr>
        <w:pStyle w:val="ListParagraph"/>
        <w:numPr>
          <w:ilvl w:val="0"/>
          <w:numId w:val="25"/>
        </w:numPr>
        <w:spacing w:before="120" w:after="120"/>
        <w:ind w:hanging="578"/>
        <w:contextualSpacing w:val="0"/>
        <w:jc w:val="both"/>
        <w:rPr>
          <w:rFonts w:ascii="Times New Roman" w:hAnsi="Times New Roman"/>
          <w:sz w:val="24"/>
          <w:szCs w:val="24"/>
        </w:rPr>
      </w:pPr>
      <w:r w:rsidRPr="00E34249">
        <w:rPr>
          <w:rFonts w:ascii="Times New Roman" w:hAnsi="Times New Roman"/>
          <w:sz w:val="24"/>
          <w:szCs w:val="24"/>
        </w:rPr>
        <w:t>İç denetim fonksiyonunun yeterlik düzeyi ve (Bakınız: A5-A9 paragrafları)</w:t>
      </w:r>
    </w:p>
    <w:p w:rsidR="00EF138E" w:rsidRPr="00E34249" w:rsidRDefault="00EF138E" w:rsidP="00C03519">
      <w:pPr>
        <w:pStyle w:val="ListParagraph"/>
        <w:numPr>
          <w:ilvl w:val="0"/>
          <w:numId w:val="25"/>
        </w:numPr>
        <w:spacing w:before="120" w:after="120"/>
        <w:ind w:hanging="578"/>
        <w:contextualSpacing w:val="0"/>
        <w:jc w:val="both"/>
        <w:rPr>
          <w:rFonts w:ascii="Times New Roman" w:hAnsi="Times New Roman"/>
          <w:sz w:val="24"/>
          <w:szCs w:val="24"/>
        </w:rPr>
      </w:pPr>
      <w:r w:rsidRPr="00E34249">
        <w:rPr>
          <w:rFonts w:ascii="Times New Roman" w:hAnsi="Times New Roman"/>
          <w:sz w:val="24"/>
          <w:szCs w:val="24"/>
        </w:rPr>
        <w:t xml:space="preserve">İç denetim fonksiyonunun kalite kontrol dâhil sistematik ve disiplinli bir yaklaşım uygulayıp uygulamadığı (Bakınız: A10-A11 paragrafları).   </w:t>
      </w:r>
    </w:p>
    <w:p w:rsidR="00EF138E" w:rsidRPr="004F2372" w:rsidRDefault="00EF138E" w:rsidP="00E34249">
      <w:pPr>
        <w:spacing w:before="120" w:after="120"/>
        <w:ind w:left="709" w:hanging="709"/>
        <w:jc w:val="both"/>
        <w:rPr>
          <w:rFonts w:ascii="Times New Roman" w:hAnsi="Times New Roman"/>
          <w:sz w:val="24"/>
          <w:szCs w:val="24"/>
        </w:rPr>
      </w:pPr>
      <w:r w:rsidRPr="00320066">
        <w:rPr>
          <w:rFonts w:ascii="Times New Roman" w:hAnsi="Times New Roman"/>
          <w:sz w:val="24"/>
          <w:szCs w:val="24"/>
        </w:rPr>
        <w:t>16.</w:t>
      </w:r>
      <w:r w:rsidRPr="00320066">
        <w:rPr>
          <w:rFonts w:ascii="Times New Roman" w:hAnsi="Times New Roman"/>
          <w:sz w:val="24"/>
          <w:szCs w:val="24"/>
        </w:rPr>
        <w:tab/>
        <w:t>Aşağıdaki hususlar</w:t>
      </w:r>
      <w:r>
        <w:rPr>
          <w:rFonts w:ascii="Times New Roman" w:hAnsi="Times New Roman"/>
          <w:sz w:val="24"/>
          <w:szCs w:val="24"/>
        </w:rPr>
        <w:t>a</w:t>
      </w:r>
      <w:r w:rsidRPr="00320066">
        <w:rPr>
          <w:rFonts w:ascii="Times New Roman" w:hAnsi="Times New Roman"/>
          <w:sz w:val="24"/>
          <w:szCs w:val="24"/>
        </w:rPr>
        <w:t xml:space="preserve"> </w:t>
      </w:r>
      <w:r>
        <w:rPr>
          <w:rFonts w:ascii="Times New Roman" w:hAnsi="Times New Roman"/>
          <w:sz w:val="24"/>
          <w:szCs w:val="24"/>
        </w:rPr>
        <w:t>karar vermesi</w:t>
      </w:r>
      <w:r w:rsidRPr="00320066">
        <w:rPr>
          <w:rFonts w:ascii="Times New Roman" w:hAnsi="Times New Roman"/>
          <w:sz w:val="24"/>
          <w:szCs w:val="24"/>
        </w:rPr>
        <w:t xml:space="preserve"> durumunda</w:t>
      </w:r>
      <w:r w:rsidRPr="004F2372">
        <w:rPr>
          <w:rFonts w:ascii="Times New Roman" w:hAnsi="Times New Roman"/>
          <w:sz w:val="24"/>
          <w:szCs w:val="24"/>
        </w:rPr>
        <w:t xml:space="preserve"> dış denetçi</w:t>
      </w:r>
      <w:r>
        <w:rPr>
          <w:rFonts w:ascii="Times New Roman" w:hAnsi="Times New Roman"/>
          <w:sz w:val="24"/>
          <w:szCs w:val="24"/>
        </w:rPr>
        <w:t>,</w:t>
      </w:r>
      <w:r w:rsidRPr="004F2372">
        <w:rPr>
          <w:rFonts w:ascii="Times New Roman" w:hAnsi="Times New Roman"/>
          <w:sz w:val="24"/>
          <w:szCs w:val="24"/>
        </w:rPr>
        <w:t xml:space="preserve"> iç denetim fonksiyonun</w:t>
      </w:r>
      <w:r>
        <w:rPr>
          <w:rFonts w:ascii="Times New Roman" w:hAnsi="Times New Roman"/>
          <w:sz w:val="24"/>
          <w:szCs w:val="24"/>
        </w:rPr>
        <w:t>un</w:t>
      </w:r>
      <w:r w:rsidRPr="004F2372">
        <w:rPr>
          <w:rFonts w:ascii="Times New Roman" w:hAnsi="Times New Roman"/>
          <w:sz w:val="24"/>
          <w:szCs w:val="24"/>
        </w:rPr>
        <w:t xml:space="preserve"> çalışmalarını kullan</w:t>
      </w:r>
      <w:r>
        <w:rPr>
          <w:rFonts w:ascii="Times New Roman" w:hAnsi="Times New Roman"/>
          <w:sz w:val="24"/>
          <w:szCs w:val="24"/>
        </w:rPr>
        <w:t>a</w:t>
      </w:r>
      <w:r w:rsidRPr="004F2372">
        <w:rPr>
          <w:rFonts w:ascii="Times New Roman" w:hAnsi="Times New Roman"/>
          <w:sz w:val="24"/>
          <w:szCs w:val="24"/>
        </w:rPr>
        <w:t>maz:</w:t>
      </w:r>
    </w:p>
    <w:p w:rsidR="00EF138E" w:rsidRPr="00E34249" w:rsidRDefault="00EF138E" w:rsidP="00C03519">
      <w:pPr>
        <w:pStyle w:val="ListParagraph"/>
        <w:numPr>
          <w:ilvl w:val="0"/>
          <w:numId w:val="26"/>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Fonksiyonun kurumsal statüsü ve ilgili politika ve prosedürlerinin iç denetim fonksiyonunun tarafsızlığını yeterli ölçüde desteklemediğine,</w:t>
      </w:r>
    </w:p>
    <w:p w:rsidR="00EF138E" w:rsidRPr="00E34249" w:rsidRDefault="00EF138E" w:rsidP="00C03519">
      <w:pPr>
        <w:pStyle w:val="ListParagraph"/>
        <w:numPr>
          <w:ilvl w:val="0"/>
          <w:numId w:val="26"/>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Fonksiyonun gerekli yeterliğe sahip olmadığına veya</w:t>
      </w:r>
    </w:p>
    <w:p w:rsidR="00EF138E" w:rsidRPr="00E34249" w:rsidRDefault="00EF138E" w:rsidP="00C03519">
      <w:pPr>
        <w:pStyle w:val="ListParagraph"/>
        <w:numPr>
          <w:ilvl w:val="0"/>
          <w:numId w:val="26"/>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 xml:space="preserve">Fonksiyonun kalite kontrol dâhil sistematik ve disiplinli bir yaklaşım uygulamadığına. </w:t>
      </w:r>
    </w:p>
    <w:p w:rsidR="00EF138E" w:rsidRPr="004F2372" w:rsidRDefault="00EF138E" w:rsidP="00E34249">
      <w:pPr>
        <w:spacing w:before="120" w:after="120"/>
        <w:ind w:firstLine="567"/>
        <w:jc w:val="both"/>
        <w:rPr>
          <w:rFonts w:ascii="Times New Roman" w:hAnsi="Times New Roman"/>
          <w:sz w:val="24"/>
          <w:szCs w:val="24"/>
        </w:rPr>
      </w:pPr>
      <w:r w:rsidRPr="004F2372">
        <w:rPr>
          <w:rFonts w:ascii="Times New Roman" w:hAnsi="Times New Roman"/>
          <w:sz w:val="24"/>
          <w:szCs w:val="24"/>
        </w:rPr>
        <w:t xml:space="preserve">(Bakınız: A12-A14 paragrafları)   </w:t>
      </w:r>
    </w:p>
    <w:p w:rsidR="00EF138E" w:rsidRPr="00320066" w:rsidRDefault="00EF138E" w:rsidP="00E34249">
      <w:pPr>
        <w:spacing w:before="120" w:after="120"/>
        <w:jc w:val="both"/>
        <w:rPr>
          <w:rFonts w:ascii="Times New Roman" w:hAnsi="Times New Roman"/>
          <w:sz w:val="24"/>
          <w:szCs w:val="24"/>
        </w:rPr>
      </w:pPr>
      <w:r w:rsidRPr="00320066">
        <w:rPr>
          <w:rFonts w:ascii="Times New Roman" w:hAnsi="Times New Roman"/>
          <w:i/>
          <w:sz w:val="24"/>
          <w:szCs w:val="24"/>
        </w:rPr>
        <w:t>Kullanılabilecek İç Denetim Fonksiyonu Çalışmasının Niteli</w:t>
      </w:r>
      <w:r>
        <w:rPr>
          <w:rFonts w:ascii="Times New Roman" w:hAnsi="Times New Roman"/>
          <w:i/>
          <w:sz w:val="24"/>
          <w:szCs w:val="24"/>
        </w:rPr>
        <w:t xml:space="preserve">ğine </w:t>
      </w:r>
      <w:r w:rsidRPr="00320066">
        <w:rPr>
          <w:rFonts w:ascii="Times New Roman" w:hAnsi="Times New Roman"/>
          <w:i/>
          <w:sz w:val="24"/>
          <w:szCs w:val="24"/>
        </w:rPr>
        <w:t xml:space="preserve">ve </w:t>
      </w:r>
      <w:r>
        <w:rPr>
          <w:rFonts w:ascii="Times New Roman" w:hAnsi="Times New Roman"/>
          <w:i/>
          <w:sz w:val="24"/>
          <w:szCs w:val="24"/>
        </w:rPr>
        <w:t>Kapsamına Karar Verilmesi</w:t>
      </w:r>
    </w:p>
    <w:p w:rsidR="00EF138E" w:rsidRPr="004F2372" w:rsidRDefault="00EF138E" w:rsidP="00E34249">
      <w:pPr>
        <w:spacing w:before="120" w:after="120"/>
        <w:ind w:left="709" w:hanging="709"/>
        <w:jc w:val="both"/>
        <w:rPr>
          <w:rFonts w:ascii="Times New Roman" w:hAnsi="Times New Roman"/>
          <w:sz w:val="24"/>
          <w:szCs w:val="24"/>
        </w:rPr>
      </w:pPr>
      <w:r w:rsidRPr="00320066">
        <w:rPr>
          <w:rFonts w:ascii="Times New Roman" w:hAnsi="Times New Roman"/>
          <w:sz w:val="24"/>
          <w:szCs w:val="24"/>
        </w:rPr>
        <w:t>17.</w:t>
      </w:r>
      <w:r w:rsidRPr="00320066">
        <w:rPr>
          <w:rFonts w:ascii="Times New Roman" w:hAnsi="Times New Roman"/>
          <w:sz w:val="24"/>
          <w:szCs w:val="24"/>
        </w:rPr>
        <w:tab/>
        <w:t xml:space="preserve">Dış denetçi, iç denetim fonksiyonunun çalışmasının kullanılabileceği alanlara ve </w:t>
      </w:r>
      <w:r>
        <w:rPr>
          <w:rFonts w:ascii="Times New Roman" w:hAnsi="Times New Roman"/>
          <w:sz w:val="24"/>
          <w:szCs w:val="24"/>
        </w:rPr>
        <w:t>kapsamına</w:t>
      </w:r>
      <w:r w:rsidRPr="00320066">
        <w:rPr>
          <w:rFonts w:ascii="Times New Roman" w:hAnsi="Times New Roman"/>
          <w:sz w:val="24"/>
          <w:szCs w:val="24"/>
        </w:rPr>
        <w:t xml:space="preserve"> karar verirken, dayanak olarak, iç denetim fonksiyonu tarafından yapılan veya yapılması planlanan çalışmanın niteliği ve kapsamı ile dış denetçinin genel denetim stratejisi ile denetim planı aç</w:t>
      </w:r>
      <w:r>
        <w:rPr>
          <w:rFonts w:ascii="Times New Roman" w:hAnsi="Times New Roman"/>
          <w:sz w:val="24"/>
          <w:szCs w:val="24"/>
        </w:rPr>
        <w:t>ı</w:t>
      </w:r>
      <w:r w:rsidRPr="00320066">
        <w:rPr>
          <w:rFonts w:ascii="Times New Roman" w:hAnsi="Times New Roman"/>
          <w:sz w:val="24"/>
          <w:szCs w:val="24"/>
        </w:rPr>
        <w:t>sından bunun ihtiyaca uygunluğunu mütalaa eder (Bakınız: A15-A17 paragrafları).</w:t>
      </w:r>
      <w:r w:rsidRPr="004F2372">
        <w:rPr>
          <w:rFonts w:ascii="Times New Roman" w:hAnsi="Times New Roman"/>
          <w:sz w:val="24"/>
          <w:szCs w:val="24"/>
        </w:rPr>
        <w:t xml:space="preserve">   </w:t>
      </w:r>
    </w:p>
    <w:p w:rsidR="00EF138E" w:rsidRPr="000335D2" w:rsidRDefault="00EF138E" w:rsidP="00E34249">
      <w:pPr>
        <w:spacing w:before="120" w:after="120"/>
        <w:ind w:left="709" w:hanging="709"/>
        <w:jc w:val="both"/>
        <w:rPr>
          <w:rFonts w:ascii="Times New Roman" w:hAnsi="Times New Roman"/>
          <w:sz w:val="24"/>
          <w:szCs w:val="24"/>
        </w:rPr>
      </w:pPr>
      <w:r w:rsidRPr="000335D2">
        <w:rPr>
          <w:rFonts w:ascii="Times New Roman" w:hAnsi="Times New Roman"/>
          <w:sz w:val="24"/>
          <w:szCs w:val="24"/>
        </w:rPr>
        <w:t>18.</w:t>
      </w:r>
      <w:r w:rsidRPr="000335D2">
        <w:rPr>
          <w:rFonts w:ascii="Times New Roman" w:hAnsi="Times New Roman"/>
          <w:sz w:val="24"/>
          <w:szCs w:val="24"/>
        </w:rPr>
        <w:tab/>
        <w:t>Denetimde tüm önemli muhakemeleri dış denetçi yapar ve iç denetim fonksiyonun</w:t>
      </w:r>
      <w:r>
        <w:rPr>
          <w:rFonts w:ascii="Times New Roman" w:hAnsi="Times New Roman"/>
          <w:sz w:val="24"/>
          <w:szCs w:val="24"/>
        </w:rPr>
        <w:t>un</w:t>
      </w:r>
      <w:r w:rsidRPr="000335D2">
        <w:rPr>
          <w:rFonts w:ascii="Times New Roman" w:hAnsi="Times New Roman"/>
          <w:sz w:val="24"/>
          <w:szCs w:val="24"/>
        </w:rPr>
        <w:t xml:space="preserve"> çalışmasının gereğinden fazla kullanımından kaçınmak amacıyla</w:t>
      </w:r>
      <w:r>
        <w:rPr>
          <w:rFonts w:ascii="Times New Roman" w:hAnsi="Times New Roman"/>
          <w:sz w:val="24"/>
          <w:szCs w:val="24"/>
        </w:rPr>
        <w:t>:</w:t>
      </w:r>
    </w:p>
    <w:p w:rsidR="00EF138E" w:rsidRPr="000335D2" w:rsidRDefault="00EF138E" w:rsidP="00C03519">
      <w:pPr>
        <w:pStyle w:val="ListParagraph"/>
        <w:numPr>
          <w:ilvl w:val="0"/>
          <w:numId w:val="16"/>
        </w:numPr>
        <w:spacing w:before="120" w:after="120"/>
        <w:ind w:left="1418" w:hanging="709"/>
        <w:contextualSpacing w:val="0"/>
        <w:jc w:val="both"/>
        <w:rPr>
          <w:rFonts w:ascii="Times New Roman" w:hAnsi="Times New Roman"/>
          <w:sz w:val="24"/>
          <w:szCs w:val="24"/>
        </w:rPr>
      </w:pPr>
      <w:r w:rsidRPr="000335D2">
        <w:rPr>
          <w:rFonts w:ascii="Times New Roman" w:hAnsi="Times New Roman"/>
          <w:sz w:val="24"/>
          <w:szCs w:val="24"/>
        </w:rPr>
        <w:t>(i)</w:t>
      </w:r>
      <w:r w:rsidRPr="000335D2">
        <w:rPr>
          <w:rFonts w:ascii="Times New Roman" w:hAnsi="Times New Roman"/>
          <w:sz w:val="24"/>
          <w:szCs w:val="24"/>
        </w:rPr>
        <w:tab/>
      </w:r>
      <w:r>
        <w:rPr>
          <w:rFonts w:ascii="Times New Roman" w:hAnsi="Times New Roman"/>
          <w:sz w:val="24"/>
          <w:szCs w:val="24"/>
        </w:rPr>
        <w:t xml:space="preserve"> </w:t>
      </w:r>
      <w:r w:rsidRPr="000335D2">
        <w:rPr>
          <w:rFonts w:ascii="Times New Roman" w:hAnsi="Times New Roman"/>
          <w:sz w:val="24"/>
          <w:szCs w:val="24"/>
        </w:rPr>
        <w:t>İlgili denetim prosedürlerinin planlanması</w:t>
      </w:r>
      <w:r>
        <w:rPr>
          <w:rFonts w:ascii="Times New Roman" w:hAnsi="Times New Roman"/>
          <w:sz w:val="24"/>
          <w:szCs w:val="24"/>
        </w:rPr>
        <w:t xml:space="preserve"> ile</w:t>
      </w:r>
      <w:r w:rsidRPr="000335D2">
        <w:rPr>
          <w:rFonts w:ascii="Times New Roman" w:hAnsi="Times New Roman"/>
          <w:sz w:val="24"/>
          <w:szCs w:val="24"/>
        </w:rPr>
        <w:t xml:space="preserve"> uygulanmasında ve</w:t>
      </w:r>
    </w:p>
    <w:p w:rsidR="00EF138E" w:rsidRPr="000335D2" w:rsidRDefault="00EF138E" w:rsidP="00C03519">
      <w:pPr>
        <w:pStyle w:val="ListParagraph"/>
        <w:numPr>
          <w:ilvl w:val="0"/>
          <w:numId w:val="17"/>
        </w:numPr>
        <w:spacing w:before="120" w:after="120"/>
        <w:contextualSpacing w:val="0"/>
        <w:jc w:val="both"/>
        <w:rPr>
          <w:rFonts w:ascii="Times New Roman" w:hAnsi="Times New Roman"/>
          <w:sz w:val="24"/>
          <w:szCs w:val="24"/>
        </w:rPr>
      </w:pPr>
      <w:r w:rsidRPr="000335D2">
        <w:rPr>
          <w:rFonts w:ascii="Times New Roman" w:hAnsi="Times New Roman"/>
          <w:sz w:val="24"/>
          <w:szCs w:val="24"/>
        </w:rPr>
        <w:t xml:space="preserve">Toplanan denetim kanıtlarının değerlendirilmesinde, </w:t>
      </w:r>
    </w:p>
    <w:p w:rsidR="00EF138E" w:rsidRPr="000335D2" w:rsidRDefault="00EF138E" w:rsidP="00E34249">
      <w:pPr>
        <w:pStyle w:val="ListParagraph"/>
        <w:spacing w:before="120" w:after="120"/>
        <w:ind w:left="1280"/>
        <w:contextualSpacing w:val="0"/>
        <w:jc w:val="both"/>
        <w:rPr>
          <w:rFonts w:ascii="Times New Roman" w:hAnsi="Times New Roman"/>
          <w:sz w:val="24"/>
          <w:szCs w:val="24"/>
        </w:rPr>
      </w:pPr>
      <w:r>
        <w:rPr>
          <w:rFonts w:ascii="Times New Roman" w:hAnsi="Times New Roman"/>
          <w:sz w:val="24"/>
          <w:szCs w:val="24"/>
        </w:rPr>
        <w:t xml:space="preserve">  </w:t>
      </w:r>
      <w:r w:rsidRPr="000335D2">
        <w:rPr>
          <w:rFonts w:ascii="Times New Roman" w:hAnsi="Times New Roman"/>
          <w:sz w:val="24"/>
          <w:szCs w:val="24"/>
        </w:rPr>
        <w:t>muhakemenin ağırlığı arttıkça</w:t>
      </w:r>
      <w:r>
        <w:rPr>
          <w:rFonts w:ascii="Times New Roman" w:hAnsi="Times New Roman"/>
          <w:sz w:val="24"/>
          <w:szCs w:val="24"/>
        </w:rPr>
        <w:t>,</w:t>
      </w:r>
      <w:r w:rsidRPr="000335D2">
        <w:rPr>
          <w:rFonts w:ascii="Times New Roman" w:hAnsi="Times New Roman"/>
          <w:sz w:val="24"/>
          <w:szCs w:val="24"/>
        </w:rPr>
        <w:t xml:space="preserve"> </w:t>
      </w:r>
    </w:p>
    <w:p w:rsidR="00EF138E" w:rsidRPr="000335D2" w:rsidRDefault="00EF138E" w:rsidP="00E34249">
      <w:pPr>
        <w:pStyle w:val="ListParagraph"/>
        <w:spacing w:before="120" w:after="120"/>
        <w:ind w:left="1280"/>
        <w:contextualSpacing w:val="0"/>
        <w:jc w:val="both"/>
        <w:rPr>
          <w:rFonts w:ascii="Times New Roman" w:hAnsi="Times New Roman"/>
          <w:sz w:val="24"/>
          <w:szCs w:val="24"/>
        </w:rPr>
      </w:pPr>
      <w:r>
        <w:rPr>
          <w:rFonts w:ascii="Times New Roman" w:hAnsi="Times New Roman"/>
          <w:sz w:val="24"/>
          <w:szCs w:val="24"/>
        </w:rPr>
        <w:t xml:space="preserve">  </w:t>
      </w:r>
      <w:r w:rsidRPr="000335D2">
        <w:rPr>
          <w:rFonts w:ascii="Times New Roman" w:hAnsi="Times New Roman"/>
          <w:sz w:val="24"/>
          <w:szCs w:val="24"/>
        </w:rPr>
        <w:t>(Bakınız: A18-A19 paragrafları)</w:t>
      </w:r>
    </w:p>
    <w:p w:rsidR="00EF138E" w:rsidRDefault="00EF138E" w:rsidP="007F56BD">
      <w:pPr>
        <w:pStyle w:val="ListParagraph"/>
        <w:numPr>
          <w:ilvl w:val="1"/>
          <w:numId w:val="18"/>
        </w:numPr>
        <w:spacing w:before="120" w:after="120"/>
        <w:ind w:left="1418" w:hanging="709"/>
        <w:contextualSpacing w:val="0"/>
        <w:jc w:val="both"/>
        <w:rPr>
          <w:rFonts w:ascii="Times New Roman" w:hAnsi="Times New Roman"/>
          <w:sz w:val="24"/>
          <w:szCs w:val="24"/>
        </w:rPr>
      </w:pPr>
      <w:r w:rsidRPr="000335D2">
        <w:rPr>
          <w:rFonts w:ascii="Times New Roman" w:hAnsi="Times New Roman"/>
          <w:sz w:val="24"/>
          <w:szCs w:val="24"/>
        </w:rPr>
        <w:t xml:space="preserve">Ciddi olarak belirlenen riskler özellikle dikkate alınmak suretiyle, yönetim beyanı düzeyindeki değerlendirilmiş “önemli yanlışlık” riski arttıkça; (Bakınız: A20-A22 paragrafları),  </w:t>
      </w:r>
    </w:p>
    <w:p w:rsidR="00EF138E" w:rsidRDefault="00EF138E" w:rsidP="007F56BD">
      <w:pPr>
        <w:pStyle w:val="ListParagraph"/>
        <w:numPr>
          <w:ilvl w:val="1"/>
          <w:numId w:val="18"/>
        </w:numPr>
        <w:spacing w:before="120" w:after="120"/>
        <w:ind w:left="1418" w:hanging="709"/>
        <w:contextualSpacing w:val="0"/>
        <w:jc w:val="both"/>
        <w:rPr>
          <w:rFonts w:ascii="Times New Roman" w:hAnsi="Times New Roman"/>
          <w:sz w:val="24"/>
          <w:szCs w:val="24"/>
        </w:rPr>
      </w:pPr>
      <w:r w:rsidRPr="007F56BD">
        <w:rPr>
          <w:rFonts w:ascii="Times New Roman" w:hAnsi="Times New Roman"/>
          <w:sz w:val="24"/>
          <w:szCs w:val="24"/>
        </w:rPr>
        <w:t>İç denetim fonksiyonunun kurumsal statüsünün ve ilgili politika ve prosedürlerin, iç denetçilerin tarafsızlığını destekleme yeterliliği azaldıkça,</w:t>
      </w:r>
    </w:p>
    <w:p w:rsidR="00EF138E" w:rsidRPr="007F56BD" w:rsidRDefault="00EF138E" w:rsidP="007F56BD">
      <w:pPr>
        <w:spacing w:before="120" w:after="120"/>
        <w:ind w:left="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7F56BD">
        <w:rPr>
          <w:rFonts w:ascii="Times New Roman" w:hAnsi="Times New Roman"/>
          <w:sz w:val="24"/>
          <w:szCs w:val="24"/>
        </w:rPr>
        <w:t>İç denetim fonksiyonunun yeterlik seviyesi düştükçe,</w:t>
      </w:r>
    </w:p>
    <w:p w:rsidR="00EF138E" w:rsidRDefault="00EF138E" w:rsidP="00E34249">
      <w:pPr>
        <w:spacing w:before="120" w:after="120"/>
        <w:ind w:left="709"/>
        <w:jc w:val="both"/>
        <w:rPr>
          <w:rFonts w:ascii="Times New Roman" w:hAnsi="Times New Roman"/>
          <w:sz w:val="24"/>
          <w:szCs w:val="24"/>
        </w:rPr>
      </w:pPr>
      <w:r w:rsidRPr="000335D2">
        <w:rPr>
          <w:rFonts w:ascii="Times New Roman" w:hAnsi="Times New Roman"/>
          <w:sz w:val="24"/>
          <w:szCs w:val="24"/>
        </w:rPr>
        <w:t>iç denetim fonksiyonunun çalışmasını daha az kullanmayı ve daha fazla doğrudan çalışma yapmayı planlar (Bakınız: A15-A17 paragrafları)</w:t>
      </w:r>
      <w:r>
        <w:rPr>
          <w:rFonts w:ascii="Times New Roman" w:hAnsi="Times New Roman"/>
          <w:sz w:val="24"/>
          <w:szCs w:val="24"/>
        </w:rPr>
        <w:t>.</w:t>
      </w:r>
      <w:r w:rsidRPr="004F2372">
        <w:rPr>
          <w:rFonts w:ascii="Times New Roman" w:hAnsi="Times New Roman"/>
          <w:sz w:val="24"/>
          <w:szCs w:val="24"/>
        </w:rPr>
        <w:t xml:space="preserve"> </w:t>
      </w:r>
    </w:p>
    <w:p w:rsidR="00EF138E" w:rsidRPr="004F2372" w:rsidRDefault="00EF138E" w:rsidP="00E34249">
      <w:pPr>
        <w:spacing w:before="120" w:after="120"/>
        <w:ind w:left="709" w:hanging="709"/>
        <w:jc w:val="both"/>
        <w:rPr>
          <w:rFonts w:ascii="Times New Roman" w:hAnsi="Times New Roman"/>
          <w:sz w:val="24"/>
          <w:szCs w:val="24"/>
        </w:rPr>
      </w:pPr>
      <w:r w:rsidRPr="00A27B49">
        <w:rPr>
          <w:rFonts w:ascii="Times New Roman" w:hAnsi="Times New Roman"/>
          <w:sz w:val="24"/>
          <w:szCs w:val="24"/>
        </w:rPr>
        <w:t>19.</w:t>
      </w:r>
      <w:r w:rsidRPr="00A27B49">
        <w:rPr>
          <w:rFonts w:ascii="Times New Roman" w:hAnsi="Times New Roman"/>
          <w:sz w:val="24"/>
          <w:szCs w:val="24"/>
        </w:rPr>
        <w:tab/>
      </w:r>
      <w:r>
        <w:rPr>
          <w:rFonts w:ascii="Times New Roman" w:hAnsi="Times New Roman"/>
          <w:sz w:val="24"/>
          <w:szCs w:val="24"/>
        </w:rPr>
        <w:t>V</w:t>
      </w:r>
      <w:r w:rsidRPr="00A27B49">
        <w:rPr>
          <w:rFonts w:ascii="Times New Roman" w:hAnsi="Times New Roman"/>
          <w:sz w:val="24"/>
          <w:szCs w:val="24"/>
        </w:rPr>
        <w:t>erilen denetim görüşü</w:t>
      </w:r>
      <w:r>
        <w:rPr>
          <w:rFonts w:ascii="Times New Roman" w:hAnsi="Times New Roman"/>
          <w:sz w:val="24"/>
          <w:szCs w:val="24"/>
        </w:rPr>
        <w:t>nden</w:t>
      </w:r>
      <w:r w:rsidRPr="00A27B49">
        <w:rPr>
          <w:rFonts w:ascii="Times New Roman" w:hAnsi="Times New Roman"/>
          <w:sz w:val="24"/>
          <w:szCs w:val="24"/>
        </w:rPr>
        <w:t xml:space="preserve"> tek başına sorumlu olduğu hususu</w:t>
      </w:r>
      <w:r>
        <w:rPr>
          <w:rFonts w:ascii="Times New Roman" w:hAnsi="Times New Roman"/>
          <w:sz w:val="24"/>
          <w:szCs w:val="24"/>
        </w:rPr>
        <w:t>nu</w:t>
      </w:r>
      <w:r w:rsidRPr="00A27B49">
        <w:rPr>
          <w:rFonts w:ascii="Times New Roman" w:hAnsi="Times New Roman"/>
          <w:sz w:val="24"/>
          <w:szCs w:val="24"/>
        </w:rPr>
        <w:t xml:space="preserve"> </w:t>
      </w:r>
      <w:r>
        <w:rPr>
          <w:rFonts w:ascii="Times New Roman" w:hAnsi="Times New Roman"/>
          <w:sz w:val="24"/>
          <w:szCs w:val="24"/>
        </w:rPr>
        <w:t>veri olarak aldığında</w:t>
      </w:r>
      <w:r w:rsidRPr="00A27B49">
        <w:rPr>
          <w:rFonts w:ascii="Times New Roman" w:hAnsi="Times New Roman"/>
          <w:sz w:val="24"/>
          <w:szCs w:val="24"/>
        </w:rPr>
        <w:t xml:space="preserve"> </w:t>
      </w:r>
      <w:r>
        <w:rPr>
          <w:rFonts w:ascii="Times New Roman" w:hAnsi="Times New Roman"/>
          <w:sz w:val="24"/>
          <w:szCs w:val="24"/>
        </w:rPr>
        <w:t>d</w:t>
      </w:r>
      <w:r w:rsidRPr="00A27B49">
        <w:rPr>
          <w:rFonts w:ascii="Times New Roman" w:hAnsi="Times New Roman"/>
          <w:sz w:val="24"/>
          <w:szCs w:val="24"/>
        </w:rPr>
        <w:t>ış denetçi</w:t>
      </w:r>
      <w:r>
        <w:rPr>
          <w:rFonts w:ascii="Times New Roman" w:hAnsi="Times New Roman"/>
          <w:sz w:val="24"/>
          <w:szCs w:val="24"/>
        </w:rPr>
        <w:t>,</w:t>
      </w:r>
      <w:r w:rsidRPr="00A27B49">
        <w:rPr>
          <w:rFonts w:ascii="Times New Roman" w:hAnsi="Times New Roman"/>
          <w:sz w:val="24"/>
          <w:szCs w:val="24"/>
        </w:rPr>
        <w:t xml:space="preserve"> iç denetim fonksiyonu</w:t>
      </w:r>
      <w:r>
        <w:rPr>
          <w:rFonts w:ascii="Times New Roman" w:hAnsi="Times New Roman"/>
          <w:sz w:val="24"/>
          <w:szCs w:val="24"/>
        </w:rPr>
        <w:t>nun</w:t>
      </w:r>
      <w:r w:rsidRPr="00A27B49">
        <w:rPr>
          <w:rFonts w:ascii="Times New Roman" w:hAnsi="Times New Roman"/>
          <w:sz w:val="24"/>
          <w:szCs w:val="24"/>
        </w:rPr>
        <w:t xml:space="preserve"> çalışmasını planlanan düzeyde kullanmasının, </w:t>
      </w:r>
      <w:r w:rsidRPr="0044077D">
        <w:rPr>
          <w:rFonts w:ascii="Times New Roman" w:hAnsi="Times New Roman"/>
          <w:sz w:val="24"/>
          <w:szCs w:val="24"/>
        </w:rPr>
        <w:t>toplu olarak</w:t>
      </w:r>
      <w:r w:rsidRPr="00F844F4">
        <w:rPr>
          <w:rFonts w:ascii="Times New Roman" w:hAnsi="Times New Roman"/>
          <w:sz w:val="24"/>
          <w:szCs w:val="24"/>
        </w:rPr>
        <w:t xml:space="preserve"> hâlâ </w:t>
      </w:r>
      <w:r w:rsidRPr="0044077D">
        <w:rPr>
          <w:rFonts w:ascii="Times New Roman" w:hAnsi="Times New Roman"/>
          <w:sz w:val="24"/>
          <w:szCs w:val="24"/>
        </w:rPr>
        <w:t xml:space="preserve">kendisinin denetimde yeterli bir ölçüde yer alması ile sonuçlanıp sonuçlanmadığını </w:t>
      </w:r>
      <w:r w:rsidRPr="00F844F4">
        <w:rPr>
          <w:rFonts w:ascii="Times New Roman" w:hAnsi="Times New Roman"/>
          <w:sz w:val="24"/>
          <w:szCs w:val="24"/>
        </w:rPr>
        <w:t>ayrıca</w:t>
      </w:r>
      <w:r w:rsidRPr="0044077D">
        <w:rPr>
          <w:rFonts w:ascii="Times New Roman" w:hAnsi="Times New Roman"/>
          <w:sz w:val="24"/>
          <w:szCs w:val="24"/>
        </w:rPr>
        <w:t xml:space="preserve"> değerlendirir</w:t>
      </w:r>
      <w:r w:rsidRPr="00F844F4">
        <w:rPr>
          <w:rFonts w:ascii="Times New Roman" w:hAnsi="Times New Roman"/>
          <w:sz w:val="24"/>
          <w:szCs w:val="24"/>
        </w:rPr>
        <w:t xml:space="preserve"> (Bakınız: A15-A22 </w:t>
      </w:r>
      <w:r w:rsidRPr="0044077D">
        <w:rPr>
          <w:rFonts w:ascii="Times New Roman" w:hAnsi="Times New Roman"/>
          <w:sz w:val="24"/>
          <w:szCs w:val="24"/>
        </w:rPr>
        <w:t>p</w:t>
      </w:r>
      <w:r w:rsidRPr="00F844F4">
        <w:rPr>
          <w:rFonts w:ascii="Times New Roman" w:hAnsi="Times New Roman"/>
          <w:sz w:val="24"/>
          <w:szCs w:val="24"/>
        </w:rPr>
        <w:t>aragrafları).</w:t>
      </w:r>
      <w:r w:rsidRPr="004F2372">
        <w:rPr>
          <w:rFonts w:ascii="Times New Roman" w:hAnsi="Times New Roman"/>
          <w:sz w:val="24"/>
          <w:szCs w:val="24"/>
        </w:rPr>
        <w:t xml:space="preserve">  </w:t>
      </w:r>
      <w:r>
        <w:rPr>
          <w:rFonts w:ascii="Times New Roman" w:hAnsi="Times New Roman"/>
          <w:sz w:val="24"/>
          <w:szCs w:val="24"/>
        </w:rPr>
        <w:tab/>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20.</w:t>
      </w:r>
      <w:r>
        <w:rPr>
          <w:rFonts w:ascii="Times New Roman" w:hAnsi="Times New Roman"/>
          <w:sz w:val="24"/>
          <w:szCs w:val="24"/>
        </w:rPr>
        <w:tab/>
      </w:r>
      <w:r w:rsidRPr="004F2372">
        <w:rPr>
          <w:rFonts w:ascii="Times New Roman" w:hAnsi="Times New Roman"/>
          <w:sz w:val="24"/>
          <w:szCs w:val="24"/>
        </w:rPr>
        <w:t>Dış denetçi, BDS 260</w:t>
      </w:r>
      <w:r>
        <w:rPr>
          <w:rStyle w:val="FootnoteReference"/>
          <w:rFonts w:ascii="Times New Roman" w:hAnsi="Times New Roman"/>
          <w:sz w:val="24"/>
          <w:szCs w:val="24"/>
        </w:rPr>
        <w:footnoteReference w:id="7"/>
      </w:r>
      <w:r w:rsidRPr="004F2372">
        <w:rPr>
          <w:rFonts w:ascii="Times New Roman" w:hAnsi="Times New Roman"/>
          <w:sz w:val="24"/>
          <w:szCs w:val="24"/>
        </w:rPr>
        <w:t xml:space="preserve">’a uygun olarak denetimin planlanan kapsamı ve zamanlamasını </w:t>
      </w:r>
      <w:r w:rsidRPr="00A27B49">
        <w:rPr>
          <w:rFonts w:ascii="Times New Roman" w:hAnsi="Times New Roman"/>
          <w:sz w:val="24"/>
          <w:szCs w:val="24"/>
        </w:rPr>
        <w:t>genel hatlarıyla</w:t>
      </w:r>
      <w:r w:rsidRPr="004F2372">
        <w:rPr>
          <w:rFonts w:ascii="Times New Roman" w:hAnsi="Times New Roman"/>
          <w:sz w:val="24"/>
          <w:szCs w:val="24"/>
        </w:rPr>
        <w:t xml:space="preserve"> üst yönetimden sorumlu olanlara iletirken; iç denetim fonksiyonunun çalışmasını nasıl kullanmayı planladığını da bildirir (Bakınız: A23 paragrafı).   </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İç Denetim Fonksiyonunun Çalışmasının Kullanılması</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21.</w:t>
      </w:r>
      <w:r>
        <w:rPr>
          <w:rFonts w:ascii="Times New Roman" w:hAnsi="Times New Roman"/>
          <w:sz w:val="24"/>
          <w:szCs w:val="24"/>
        </w:rPr>
        <w:tab/>
      </w:r>
      <w:r w:rsidRPr="004F2372">
        <w:rPr>
          <w:rFonts w:ascii="Times New Roman" w:hAnsi="Times New Roman"/>
          <w:sz w:val="24"/>
          <w:szCs w:val="24"/>
        </w:rPr>
        <w:t xml:space="preserve">Dış denetçi, iç denetim fonksiyonunun çalışmasını kullanmayı planladığında, bu fonksiyonun çalışmasının kullanımına ilişkin </w:t>
      </w:r>
      <w:r w:rsidRPr="008623CB">
        <w:rPr>
          <w:rFonts w:ascii="Times New Roman" w:hAnsi="Times New Roman"/>
          <w:sz w:val="24"/>
          <w:szCs w:val="24"/>
        </w:rPr>
        <w:t>planını, her birinin faaliyetlerinin (dış denetçi ve iç denetim fonksiyonunun) koordinasyonunun sağlanmasında esas alınmak üzere iç denetim fonksiyonu ile müzakere eder (Bakınız: A24-A26 paragrafları).</w:t>
      </w:r>
      <w:r w:rsidRPr="004F2372">
        <w:rPr>
          <w:rFonts w:ascii="Times New Roman" w:hAnsi="Times New Roman"/>
          <w:sz w:val="24"/>
          <w:szCs w:val="24"/>
        </w:rPr>
        <w:t xml:space="preserve">   </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22. </w:t>
      </w:r>
      <w:r>
        <w:rPr>
          <w:rFonts w:ascii="Times New Roman" w:hAnsi="Times New Roman"/>
          <w:sz w:val="24"/>
          <w:szCs w:val="24"/>
        </w:rPr>
        <w:tab/>
      </w:r>
      <w:r w:rsidRPr="004F2372">
        <w:rPr>
          <w:rFonts w:ascii="Times New Roman" w:hAnsi="Times New Roman"/>
          <w:sz w:val="24"/>
          <w:szCs w:val="24"/>
        </w:rPr>
        <w:t>İç denetim fonksiyonu tarafından uygulanan denetim prosedürlerinin niteliği, kapsamı ve ilgili bulgular hakkında bir anlayış edinmek amacıyla dış denetçi, iç denetim fonksiyonunun kullanmayı planladığı çalışmasına ilişkin raporlarını okur.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23.</w:t>
      </w:r>
      <w:r>
        <w:rPr>
          <w:rFonts w:ascii="Times New Roman" w:hAnsi="Times New Roman"/>
          <w:sz w:val="24"/>
          <w:szCs w:val="24"/>
        </w:rPr>
        <w:tab/>
      </w:r>
      <w:r w:rsidRPr="004F2372">
        <w:rPr>
          <w:rFonts w:ascii="Times New Roman" w:hAnsi="Times New Roman"/>
          <w:sz w:val="24"/>
          <w:szCs w:val="24"/>
        </w:rPr>
        <w:t xml:space="preserve">Dış denetçi, denetimin amaçları açısından iç denetim çalışmasının yeterliliğini belirlemek amacıyla aşağıdaki </w:t>
      </w:r>
      <w:r w:rsidRPr="00F844F4">
        <w:rPr>
          <w:rFonts w:ascii="Times New Roman" w:hAnsi="Times New Roman"/>
          <w:sz w:val="24"/>
          <w:szCs w:val="24"/>
        </w:rPr>
        <w:t>hususların değerlendirilmesi dâhil olmak üzere, bir bütün olarak iç denetim fonksiyonunun çalışmasın</w:t>
      </w:r>
      <w:r>
        <w:rPr>
          <w:rFonts w:ascii="Times New Roman" w:hAnsi="Times New Roman"/>
          <w:sz w:val="24"/>
          <w:szCs w:val="24"/>
        </w:rPr>
        <w:t xml:space="preserve">a </w:t>
      </w:r>
      <w:r w:rsidRPr="00F844F4">
        <w:rPr>
          <w:rFonts w:ascii="Times New Roman" w:hAnsi="Times New Roman"/>
          <w:sz w:val="24"/>
          <w:szCs w:val="24"/>
        </w:rPr>
        <w:t>yönelik olarak yeterli denetim prosedürü uygular:</w:t>
      </w:r>
      <w:r w:rsidRPr="004F2372">
        <w:rPr>
          <w:rFonts w:ascii="Times New Roman" w:hAnsi="Times New Roman"/>
          <w:sz w:val="24"/>
          <w:szCs w:val="24"/>
        </w:rPr>
        <w:t xml:space="preserve"> </w:t>
      </w:r>
    </w:p>
    <w:p w:rsidR="00EF138E" w:rsidRPr="00E34249" w:rsidRDefault="00EF138E" w:rsidP="00C03519">
      <w:pPr>
        <w:pStyle w:val="ListParagraph"/>
        <w:numPr>
          <w:ilvl w:val="1"/>
          <w:numId w:val="27"/>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Fonksiyonun çalışmasının doğru bir şekilde planlanmış, yürütülmüş, yönlendirilmiş, gözetilmiş, gözden geçirilmiş ve belgelendirilmiş olup olmadığı,</w:t>
      </w:r>
    </w:p>
    <w:p w:rsidR="00EF138E" w:rsidRPr="00E34249" w:rsidRDefault="00EF138E" w:rsidP="00C03519">
      <w:pPr>
        <w:pStyle w:val="ListParagraph"/>
        <w:numPr>
          <w:ilvl w:val="1"/>
          <w:numId w:val="27"/>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Fonksiyonun makul sonuçlara ulaşmasına imkân veren yeterli ve uygun denetim kanıtının elde edilmiş olup olmadığı ve</w:t>
      </w:r>
    </w:p>
    <w:p w:rsidR="00EF138E" w:rsidRPr="00E34249" w:rsidRDefault="00EF138E" w:rsidP="00C03519">
      <w:pPr>
        <w:pStyle w:val="ListParagraph"/>
        <w:numPr>
          <w:ilvl w:val="1"/>
          <w:numId w:val="27"/>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İçinde bulunulan şartlar altında ulaşılan sonuçların uygun olup olmadığı ve fonksiyon tarafından hazırlanan raporların</w:t>
      </w:r>
      <w:r>
        <w:rPr>
          <w:rFonts w:ascii="Times New Roman" w:hAnsi="Times New Roman"/>
          <w:sz w:val="24"/>
          <w:szCs w:val="24"/>
        </w:rPr>
        <w:t>,</w:t>
      </w:r>
      <w:r w:rsidRPr="00E34249">
        <w:rPr>
          <w:rFonts w:ascii="Times New Roman" w:hAnsi="Times New Roman"/>
          <w:sz w:val="24"/>
          <w:szCs w:val="24"/>
        </w:rPr>
        <w:t xml:space="preserve"> </w:t>
      </w:r>
      <w:r>
        <w:rPr>
          <w:rFonts w:ascii="Times New Roman" w:hAnsi="Times New Roman"/>
          <w:sz w:val="24"/>
          <w:szCs w:val="24"/>
        </w:rPr>
        <w:t>yapılan</w:t>
      </w:r>
      <w:r w:rsidRPr="00E34249">
        <w:rPr>
          <w:rFonts w:ascii="Times New Roman" w:hAnsi="Times New Roman"/>
          <w:sz w:val="24"/>
          <w:szCs w:val="24"/>
        </w:rPr>
        <w:t xml:space="preserve"> çalışmanın sonuçları ile tutarlı olup olmadığı</w:t>
      </w:r>
      <w:r w:rsidRPr="004F2372">
        <w:rPr>
          <w:rFonts w:ascii="Times New Roman" w:hAnsi="Times New Roman"/>
          <w:sz w:val="24"/>
          <w:szCs w:val="24"/>
        </w:rPr>
        <w:t>.</w:t>
      </w:r>
    </w:p>
    <w:p w:rsidR="00EF138E" w:rsidRPr="004F2372" w:rsidRDefault="00EF138E" w:rsidP="00E34249">
      <w:pPr>
        <w:spacing w:before="120" w:after="120"/>
        <w:ind w:left="1276" w:hanging="567"/>
        <w:jc w:val="both"/>
        <w:rPr>
          <w:rFonts w:ascii="Times New Roman" w:hAnsi="Times New Roman"/>
          <w:sz w:val="24"/>
          <w:szCs w:val="24"/>
        </w:rPr>
      </w:pPr>
      <w:r w:rsidRPr="004F2372">
        <w:rPr>
          <w:rFonts w:ascii="Times New Roman" w:hAnsi="Times New Roman"/>
          <w:sz w:val="24"/>
          <w:szCs w:val="24"/>
        </w:rPr>
        <w:t xml:space="preserve">(Bakınız: A27-A30 paragrafları)  </w:t>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24.</w:t>
      </w:r>
      <w:r>
        <w:rPr>
          <w:rFonts w:ascii="Times New Roman" w:hAnsi="Times New Roman"/>
          <w:sz w:val="24"/>
          <w:szCs w:val="24"/>
        </w:rPr>
        <w:tab/>
      </w:r>
      <w:r w:rsidRPr="004F2372">
        <w:rPr>
          <w:rFonts w:ascii="Times New Roman" w:hAnsi="Times New Roman"/>
          <w:sz w:val="24"/>
          <w:szCs w:val="24"/>
        </w:rPr>
        <w:t>Dış denetçinin denetim prosedürlerinin niteliği ve kapsamı</w:t>
      </w:r>
      <w:r>
        <w:rPr>
          <w:rFonts w:ascii="Times New Roman" w:hAnsi="Times New Roman"/>
          <w:sz w:val="24"/>
          <w:szCs w:val="24"/>
        </w:rPr>
        <w:t>;</w:t>
      </w:r>
      <w:r w:rsidRPr="004F2372">
        <w:rPr>
          <w:rFonts w:ascii="Times New Roman" w:hAnsi="Times New Roman"/>
          <w:sz w:val="24"/>
          <w:szCs w:val="24"/>
        </w:rPr>
        <w:t xml:space="preserve"> </w:t>
      </w:r>
    </w:p>
    <w:p w:rsidR="00EF138E" w:rsidRPr="0044077D" w:rsidRDefault="00EF138E" w:rsidP="00C03519">
      <w:pPr>
        <w:pStyle w:val="ListParagraph"/>
        <w:numPr>
          <w:ilvl w:val="0"/>
          <w:numId w:val="28"/>
        </w:numPr>
        <w:spacing w:before="120" w:after="120"/>
        <w:ind w:left="1418" w:hanging="709"/>
        <w:contextualSpacing w:val="0"/>
        <w:jc w:val="both"/>
        <w:rPr>
          <w:rFonts w:ascii="Times New Roman" w:hAnsi="Times New Roman"/>
          <w:sz w:val="24"/>
          <w:szCs w:val="24"/>
        </w:rPr>
      </w:pPr>
      <w:r>
        <w:rPr>
          <w:rFonts w:ascii="Times New Roman" w:hAnsi="Times New Roman"/>
          <w:sz w:val="24"/>
          <w:szCs w:val="24"/>
        </w:rPr>
        <w:t>Ne kadar muhakeme içerdiğine,</w:t>
      </w:r>
      <w:r w:rsidRPr="0044077D">
        <w:rPr>
          <w:rFonts w:ascii="Times New Roman" w:hAnsi="Times New Roman"/>
          <w:sz w:val="24"/>
          <w:szCs w:val="24"/>
        </w:rPr>
        <w:tab/>
      </w:r>
    </w:p>
    <w:p w:rsidR="00EF138E" w:rsidRPr="00532B17" w:rsidRDefault="00EF138E" w:rsidP="00C03519">
      <w:pPr>
        <w:pStyle w:val="ListParagraph"/>
        <w:numPr>
          <w:ilvl w:val="0"/>
          <w:numId w:val="28"/>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Değerlendirilmiş “önemli yanlışlık” riskine,</w:t>
      </w:r>
    </w:p>
    <w:p w:rsidR="00EF138E" w:rsidRPr="00532B17" w:rsidRDefault="00EF138E" w:rsidP="00C03519">
      <w:pPr>
        <w:pStyle w:val="ListParagraph"/>
        <w:numPr>
          <w:ilvl w:val="0"/>
          <w:numId w:val="28"/>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İç denetim fonksiyonunun kurumsal statüsünün ve ilgili politika ve prosedürlerin, iç denetçilerin tarafsızlığını hangi ölçüde desteklediğine ve</w:t>
      </w:r>
      <w:r w:rsidRPr="00532B17">
        <w:rPr>
          <w:rFonts w:ascii="Times New Roman" w:hAnsi="Times New Roman"/>
          <w:sz w:val="24"/>
          <w:szCs w:val="24"/>
        </w:rPr>
        <w:tab/>
      </w:r>
    </w:p>
    <w:p w:rsidR="00EF138E" w:rsidRPr="007F56BD" w:rsidRDefault="00EF138E" w:rsidP="007F56BD">
      <w:pPr>
        <w:spacing w:before="120" w:after="120"/>
        <w:ind w:left="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7F56BD">
        <w:rPr>
          <w:rFonts w:ascii="Times New Roman" w:hAnsi="Times New Roman"/>
          <w:sz w:val="24"/>
          <w:szCs w:val="24"/>
        </w:rPr>
        <w:t>Fonksiyonun yeterlik düzeyine</w:t>
      </w:r>
      <w:r>
        <w:rPr>
          <w:rStyle w:val="FootnoteReference"/>
          <w:rFonts w:ascii="Times New Roman" w:hAnsi="Times New Roman"/>
          <w:sz w:val="24"/>
          <w:szCs w:val="24"/>
        </w:rPr>
        <w:footnoteReference w:id="8"/>
      </w:r>
      <w:r w:rsidRPr="007F56BD">
        <w:rPr>
          <w:rFonts w:ascii="Times New Roman" w:hAnsi="Times New Roman"/>
          <w:sz w:val="24"/>
          <w:szCs w:val="24"/>
        </w:rPr>
        <w:t xml:space="preserve"> </w:t>
      </w:r>
    </w:p>
    <w:p w:rsidR="00EF138E" w:rsidRPr="00532B17" w:rsidRDefault="00EF138E" w:rsidP="00FC40C7">
      <w:pPr>
        <w:pStyle w:val="ListParagraph"/>
        <w:spacing w:before="120" w:after="120"/>
        <w:ind w:left="1418"/>
        <w:contextualSpacing w:val="0"/>
        <w:jc w:val="both"/>
        <w:rPr>
          <w:rFonts w:ascii="Times New Roman" w:hAnsi="Times New Roman"/>
          <w:sz w:val="24"/>
          <w:szCs w:val="24"/>
        </w:rPr>
      </w:pPr>
      <w:r w:rsidRPr="00532B17">
        <w:rPr>
          <w:rFonts w:ascii="Times New Roman" w:hAnsi="Times New Roman"/>
          <w:sz w:val="24"/>
          <w:szCs w:val="24"/>
        </w:rPr>
        <w:t xml:space="preserve">(Bakınız: A27-A29 paragrafları)  </w:t>
      </w:r>
    </w:p>
    <w:p w:rsidR="00EF138E" w:rsidRDefault="00EF138E" w:rsidP="00E34249">
      <w:pPr>
        <w:spacing w:before="120" w:after="120"/>
        <w:ind w:left="708"/>
        <w:jc w:val="both"/>
        <w:rPr>
          <w:rFonts w:ascii="Times New Roman" w:hAnsi="Times New Roman"/>
          <w:sz w:val="24"/>
          <w:szCs w:val="24"/>
        </w:rPr>
      </w:pPr>
      <w:r w:rsidRPr="00CC17A7">
        <w:rPr>
          <w:rFonts w:ascii="Times New Roman" w:hAnsi="Times New Roman"/>
          <w:sz w:val="24"/>
          <w:szCs w:val="24"/>
        </w:rPr>
        <w:t xml:space="preserve">ilişkin </w:t>
      </w:r>
      <w:r>
        <w:rPr>
          <w:rFonts w:ascii="Times New Roman" w:hAnsi="Times New Roman"/>
          <w:sz w:val="24"/>
          <w:szCs w:val="24"/>
        </w:rPr>
        <w:t xml:space="preserve">dış denetçinin </w:t>
      </w:r>
      <w:r w:rsidRPr="00A27B49">
        <w:rPr>
          <w:rFonts w:ascii="Times New Roman" w:hAnsi="Times New Roman"/>
          <w:sz w:val="24"/>
          <w:szCs w:val="24"/>
        </w:rPr>
        <w:t>değerlendirmesine karşılık ver</w:t>
      </w:r>
      <w:r>
        <w:rPr>
          <w:rFonts w:ascii="Times New Roman" w:hAnsi="Times New Roman"/>
          <w:sz w:val="24"/>
          <w:szCs w:val="24"/>
        </w:rPr>
        <w:t xml:space="preserve">ir </w:t>
      </w:r>
      <w:r w:rsidRPr="004F2372">
        <w:rPr>
          <w:rFonts w:ascii="Times New Roman" w:hAnsi="Times New Roman"/>
          <w:sz w:val="24"/>
          <w:szCs w:val="24"/>
        </w:rPr>
        <w:t xml:space="preserve">ve bazı çalışmaların yeniden uygulanmasını içerir (Bakınız: A30 paragrafı).   </w:t>
      </w:r>
    </w:p>
    <w:p w:rsidR="00EF138E" w:rsidRPr="00401BE8"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25.</w:t>
      </w:r>
      <w:r>
        <w:rPr>
          <w:rFonts w:ascii="Times New Roman" w:hAnsi="Times New Roman"/>
          <w:sz w:val="24"/>
          <w:szCs w:val="24"/>
        </w:rPr>
        <w:tab/>
      </w:r>
      <w:r w:rsidRPr="004F2372">
        <w:rPr>
          <w:rFonts w:ascii="Times New Roman" w:hAnsi="Times New Roman"/>
          <w:sz w:val="24"/>
          <w:szCs w:val="24"/>
        </w:rPr>
        <w:t>Dış denetçi ayrıca bu BDS’nin 15 inci paragrafında yer alan</w:t>
      </w:r>
      <w:r>
        <w:rPr>
          <w:rFonts w:ascii="Times New Roman" w:hAnsi="Times New Roman"/>
          <w:sz w:val="24"/>
          <w:szCs w:val="24"/>
        </w:rPr>
        <w:t>,</w:t>
      </w:r>
      <w:r w:rsidRPr="004F2372">
        <w:rPr>
          <w:rFonts w:ascii="Times New Roman" w:hAnsi="Times New Roman"/>
          <w:sz w:val="24"/>
          <w:szCs w:val="24"/>
        </w:rPr>
        <w:t xml:space="preserve"> iç denetim fonksiyonuna ilişkin ulaştığı sonuçların ve bu BDS’nin 18-19 uncu paragraflarında yer alan</w:t>
      </w:r>
      <w:r>
        <w:rPr>
          <w:rFonts w:ascii="Times New Roman" w:hAnsi="Times New Roman"/>
          <w:sz w:val="24"/>
          <w:szCs w:val="24"/>
        </w:rPr>
        <w:t>,</w:t>
      </w:r>
      <w:r w:rsidRPr="004F2372">
        <w:rPr>
          <w:rFonts w:ascii="Times New Roman" w:hAnsi="Times New Roman"/>
          <w:sz w:val="24"/>
          <w:szCs w:val="24"/>
        </w:rPr>
        <w:t xml:space="preserve"> denetim</w:t>
      </w:r>
      <w:r>
        <w:rPr>
          <w:rFonts w:ascii="Times New Roman" w:hAnsi="Times New Roman"/>
          <w:sz w:val="24"/>
          <w:szCs w:val="24"/>
        </w:rPr>
        <w:t>in</w:t>
      </w:r>
      <w:r w:rsidRPr="004F2372">
        <w:rPr>
          <w:rFonts w:ascii="Times New Roman" w:hAnsi="Times New Roman"/>
          <w:sz w:val="24"/>
          <w:szCs w:val="24"/>
        </w:rPr>
        <w:t xml:space="preserve"> amaçları </w:t>
      </w:r>
      <w:r w:rsidRPr="00401BE8">
        <w:rPr>
          <w:rFonts w:ascii="Times New Roman" w:hAnsi="Times New Roman"/>
          <w:sz w:val="24"/>
          <w:szCs w:val="24"/>
        </w:rPr>
        <w:t>açısından fonksiyonun çalışmasının kullanılmasının niteliği ve düzeyine ilişkin kararının hâlâ uygun olup olmadığını değerlendirir.</w:t>
      </w:r>
    </w:p>
    <w:p w:rsidR="00EF138E" w:rsidRPr="00A14CD1" w:rsidRDefault="00EF138E" w:rsidP="00E34249">
      <w:pPr>
        <w:spacing w:before="120" w:after="120"/>
        <w:jc w:val="both"/>
        <w:rPr>
          <w:rFonts w:ascii="Times New Roman" w:hAnsi="Times New Roman"/>
          <w:sz w:val="24"/>
          <w:szCs w:val="24"/>
        </w:rPr>
      </w:pPr>
      <w:r w:rsidRPr="00A14CD1">
        <w:rPr>
          <w:rFonts w:ascii="Times New Roman" w:hAnsi="Times New Roman"/>
          <w:b/>
          <w:sz w:val="24"/>
          <w:szCs w:val="24"/>
        </w:rPr>
        <w:t xml:space="preserve">Doğrudan Yardım Sağlaması </w:t>
      </w:r>
      <w:r>
        <w:rPr>
          <w:rFonts w:ascii="Times New Roman" w:hAnsi="Times New Roman"/>
          <w:b/>
          <w:sz w:val="24"/>
          <w:szCs w:val="24"/>
        </w:rPr>
        <w:t xml:space="preserve">İçin </w:t>
      </w:r>
      <w:r w:rsidRPr="00A14CD1">
        <w:rPr>
          <w:rFonts w:ascii="Times New Roman" w:hAnsi="Times New Roman"/>
          <w:b/>
          <w:sz w:val="24"/>
          <w:szCs w:val="24"/>
        </w:rPr>
        <w:t>İç Denetçilerin Kullanılıp Kullanılamayacağın</w:t>
      </w:r>
      <w:r>
        <w:rPr>
          <w:rFonts w:ascii="Times New Roman" w:hAnsi="Times New Roman"/>
          <w:b/>
          <w:sz w:val="24"/>
          <w:szCs w:val="24"/>
        </w:rPr>
        <w:t>a</w:t>
      </w:r>
      <w:r w:rsidRPr="00A14CD1">
        <w:rPr>
          <w:rFonts w:ascii="Times New Roman" w:hAnsi="Times New Roman"/>
          <w:b/>
          <w:sz w:val="24"/>
          <w:szCs w:val="24"/>
        </w:rPr>
        <w:t>, Hangi Alanlarda ve Ne Düzeyde Kullanılabileceğin</w:t>
      </w:r>
      <w:r>
        <w:rPr>
          <w:rFonts w:ascii="Times New Roman" w:hAnsi="Times New Roman"/>
          <w:b/>
          <w:sz w:val="24"/>
          <w:szCs w:val="24"/>
        </w:rPr>
        <w:t>e</w:t>
      </w:r>
      <w:r w:rsidRPr="00A14CD1">
        <w:rPr>
          <w:rFonts w:ascii="Times New Roman" w:hAnsi="Times New Roman"/>
          <w:b/>
          <w:sz w:val="24"/>
          <w:szCs w:val="24"/>
        </w:rPr>
        <w:t xml:space="preserve"> </w:t>
      </w:r>
      <w:r>
        <w:rPr>
          <w:rFonts w:ascii="Times New Roman" w:hAnsi="Times New Roman"/>
          <w:b/>
          <w:sz w:val="24"/>
          <w:szCs w:val="24"/>
        </w:rPr>
        <w:t>Karar Verilmesi</w:t>
      </w:r>
    </w:p>
    <w:p w:rsidR="00EF138E" w:rsidRPr="004F2372" w:rsidRDefault="00EF138E" w:rsidP="00E34249">
      <w:pPr>
        <w:spacing w:before="120" w:after="120"/>
        <w:jc w:val="both"/>
        <w:rPr>
          <w:rFonts w:ascii="Times New Roman" w:hAnsi="Times New Roman"/>
          <w:sz w:val="24"/>
          <w:szCs w:val="24"/>
        </w:rPr>
      </w:pPr>
      <w:r w:rsidRPr="00A14CD1">
        <w:rPr>
          <w:rFonts w:ascii="Times New Roman" w:hAnsi="Times New Roman"/>
          <w:i/>
          <w:sz w:val="24"/>
          <w:szCs w:val="24"/>
        </w:rPr>
        <w:t xml:space="preserve">Denetimin Amaçları Açısından Doğrudan Yardım Sağlaması </w:t>
      </w:r>
      <w:r>
        <w:rPr>
          <w:rFonts w:ascii="Times New Roman" w:hAnsi="Times New Roman"/>
          <w:i/>
          <w:sz w:val="24"/>
          <w:szCs w:val="24"/>
        </w:rPr>
        <w:t>İçin</w:t>
      </w:r>
      <w:r w:rsidRPr="00A14CD1">
        <w:rPr>
          <w:rFonts w:ascii="Times New Roman" w:hAnsi="Times New Roman"/>
          <w:i/>
          <w:sz w:val="24"/>
          <w:szCs w:val="24"/>
        </w:rPr>
        <w:t xml:space="preserve"> İç Denetçilerin Kullanılıp Kullanılamayacağın</w:t>
      </w:r>
      <w:r>
        <w:rPr>
          <w:rFonts w:ascii="Times New Roman" w:hAnsi="Times New Roman"/>
          <w:i/>
          <w:sz w:val="24"/>
          <w:szCs w:val="24"/>
        </w:rPr>
        <w:t>a Karar Verilmesi</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26.</w:t>
      </w:r>
      <w:r>
        <w:rPr>
          <w:rFonts w:ascii="Times New Roman" w:hAnsi="Times New Roman"/>
          <w:sz w:val="24"/>
          <w:szCs w:val="24"/>
        </w:rPr>
        <w:tab/>
      </w:r>
      <w:r w:rsidRPr="004F2372">
        <w:rPr>
          <w:rFonts w:ascii="Times New Roman" w:hAnsi="Times New Roman"/>
          <w:sz w:val="24"/>
          <w:szCs w:val="24"/>
        </w:rPr>
        <w:t>Dış denetçinin, iç denetçilerden doğrudan yardım alması mevzuat tarafından yasaklanmış olabilir. B</w:t>
      </w:r>
      <w:r>
        <w:rPr>
          <w:rFonts w:ascii="Times New Roman" w:hAnsi="Times New Roman"/>
          <w:sz w:val="24"/>
          <w:szCs w:val="24"/>
        </w:rPr>
        <w:t>u</w:t>
      </w:r>
      <w:r w:rsidRPr="004F2372">
        <w:rPr>
          <w:rFonts w:ascii="Times New Roman" w:hAnsi="Times New Roman"/>
          <w:sz w:val="24"/>
          <w:szCs w:val="24"/>
        </w:rPr>
        <w:t xml:space="preserve"> durumda, 27-35</w:t>
      </w:r>
      <w:r>
        <w:rPr>
          <w:rFonts w:ascii="Times New Roman" w:hAnsi="Times New Roman"/>
          <w:sz w:val="24"/>
          <w:szCs w:val="24"/>
        </w:rPr>
        <w:t xml:space="preserve"> </w:t>
      </w:r>
      <w:r w:rsidRPr="004F2372">
        <w:rPr>
          <w:rFonts w:ascii="Times New Roman" w:hAnsi="Times New Roman"/>
          <w:sz w:val="24"/>
          <w:szCs w:val="24"/>
        </w:rPr>
        <w:t xml:space="preserve">inci </w:t>
      </w:r>
      <w:r>
        <w:rPr>
          <w:rFonts w:ascii="Times New Roman" w:hAnsi="Times New Roman"/>
          <w:sz w:val="24"/>
          <w:szCs w:val="24"/>
        </w:rPr>
        <w:t xml:space="preserve">paragraflar ve 37 </w:t>
      </w:r>
      <w:r w:rsidRPr="004F2372">
        <w:rPr>
          <w:rFonts w:ascii="Times New Roman" w:hAnsi="Times New Roman"/>
          <w:sz w:val="24"/>
          <w:szCs w:val="24"/>
        </w:rPr>
        <w:t>nci paragraf uygulanmaz (Bakınız: A31 paragrafı).</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27.</w:t>
      </w:r>
      <w:r>
        <w:rPr>
          <w:rFonts w:ascii="Times New Roman" w:hAnsi="Times New Roman"/>
          <w:sz w:val="24"/>
          <w:szCs w:val="24"/>
        </w:rPr>
        <w:tab/>
      </w:r>
      <w:r w:rsidRPr="004F2372">
        <w:rPr>
          <w:rFonts w:ascii="Times New Roman" w:hAnsi="Times New Roman"/>
          <w:sz w:val="24"/>
          <w:szCs w:val="24"/>
        </w:rPr>
        <w:t xml:space="preserve">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kullanması</w:t>
      </w:r>
      <w:r>
        <w:rPr>
          <w:rFonts w:ascii="Times New Roman" w:hAnsi="Times New Roman"/>
          <w:sz w:val="24"/>
          <w:szCs w:val="24"/>
        </w:rPr>
        <w:t>nın</w:t>
      </w:r>
      <w:r w:rsidRPr="004F2372">
        <w:rPr>
          <w:rFonts w:ascii="Times New Roman" w:hAnsi="Times New Roman"/>
          <w:sz w:val="24"/>
          <w:szCs w:val="24"/>
        </w:rPr>
        <w:t xml:space="preserve"> mevzuat tarafından yasaklanmamış olması ve denetimde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kullanmayı planlaması durumunda dış denetçi, böyle bir yardımı sağlayacak iç denetçilerin yeterlik düzeyine ve tarafsızlıklarına yönelik tehditlerin varlığını ve önemini değerlendirir. İç denetçilerin tarafsızlıklarına yönelik tehditlerin varlığına ve önemine ilişkin dış denetçinin yaptığı değerlendirme, iç denetçilerin tarafsızlıklarına yönelik bir tehdit oluşturabilecek ilişkilere ve çıkarlara ilişkin iç denetçilerin sorgulanmasını da içerir</w:t>
      </w:r>
      <w:r w:rsidRPr="004F2372" w:rsidDel="00425F3D">
        <w:rPr>
          <w:rFonts w:ascii="Times New Roman" w:hAnsi="Times New Roman"/>
          <w:sz w:val="24"/>
          <w:szCs w:val="24"/>
        </w:rPr>
        <w:t xml:space="preserve"> </w:t>
      </w:r>
      <w:r w:rsidRPr="004F2372">
        <w:rPr>
          <w:rFonts w:ascii="Times New Roman" w:hAnsi="Times New Roman"/>
          <w:sz w:val="24"/>
          <w:szCs w:val="24"/>
        </w:rPr>
        <w:t xml:space="preserve">(Bakınız: A32-A34 paragrafları).   </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28.</w:t>
      </w:r>
      <w:r>
        <w:rPr>
          <w:rFonts w:ascii="Times New Roman" w:hAnsi="Times New Roman"/>
          <w:sz w:val="24"/>
          <w:szCs w:val="24"/>
        </w:rPr>
        <w:tab/>
      </w:r>
      <w:r w:rsidRPr="004F2372">
        <w:rPr>
          <w:rFonts w:ascii="Times New Roman" w:hAnsi="Times New Roman"/>
          <w:sz w:val="24"/>
          <w:szCs w:val="24"/>
        </w:rPr>
        <w:t xml:space="preserve">Dış denetçi, aşağıdaki durumlarda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w:t>
      </w:r>
      <w:r>
        <w:rPr>
          <w:rFonts w:ascii="Times New Roman" w:hAnsi="Times New Roman"/>
          <w:sz w:val="24"/>
          <w:szCs w:val="24"/>
        </w:rPr>
        <w:t>a</w:t>
      </w:r>
      <w:r w:rsidRPr="004F2372">
        <w:rPr>
          <w:rFonts w:ascii="Times New Roman" w:hAnsi="Times New Roman"/>
          <w:sz w:val="24"/>
          <w:szCs w:val="24"/>
        </w:rPr>
        <w:t>maz:</w:t>
      </w:r>
    </w:p>
    <w:p w:rsidR="00EF138E" w:rsidRPr="00532B17" w:rsidRDefault="00EF138E" w:rsidP="00C03519">
      <w:pPr>
        <w:pStyle w:val="ListParagraph"/>
        <w:numPr>
          <w:ilvl w:val="1"/>
          <w:numId w:val="29"/>
        </w:numPr>
        <w:spacing w:before="120" w:after="120"/>
        <w:ind w:left="1418" w:hanging="709"/>
        <w:jc w:val="both"/>
        <w:rPr>
          <w:rFonts w:ascii="Times New Roman" w:hAnsi="Times New Roman"/>
          <w:sz w:val="24"/>
          <w:szCs w:val="24"/>
        </w:rPr>
      </w:pPr>
      <w:r w:rsidRPr="00532B17">
        <w:rPr>
          <w:rFonts w:ascii="Times New Roman" w:hAnsi="Times New Roman"/>
          <w:sz w:val="24"/>
          <w:szCs w:val="24"/>
        </w:rPr>
        <w:t>İç denetçinin tarafsızlığına yönelik önemli tehditlerin var olması durumunda veya</w:t>
      </w:r>
    </w:p>
    <w:p w:rsidR="00EF138E" w:rsidRPr="00532B17" w:rsidRDefault="00EF138E" w:rsidP="00C03519">
      <w:pPr>
        <w:pStyle w:val="ListParagraph"/>
        <w:numPr>
          <w:ilvl w:val="1"/>
          <w:numId w:val="29"/>
        </w:numPr>
        <w:spacing w:before="120" w:after="120"/>
        <w:ind w:left="1418" w:hanging="709"/>
        <w:jc w:val="both"/>
        <w:rPr>
          <w:rFonts w:ascii="Times New Roman" w:hAnsi="Times New Roman"/>
          <w:sz w:val="24"/>
          <w:szCs w:val="24"/>
        </w:rPr>
      </w:pPr>
      <w:r w:rsidRPr="00532B17">
        <w:rPr>
          <w:rFonts w:ascii="Times New Roman" w:hAnsi="Times New Roman"/>
          <w:sz w:val="24"/>
          <w:szCs w:val="24"/>
        </w:rPr>
        <w:t>Önerilen çalışmayı yerine getirmek için iç denetçinin gerekli yeterliğe sahip olmaması durumunda.</w:t>
      </w:r>
    </w:p>
    <w:p w:rsidR="00EF138E" w:rsidRPr="004F2372" w:rsidRDefault="00EF138E" w:rsidP="00E34249">
      <w:pPr>
        <w:spacing w:before="120" w:after="120"/>
        <w:ind w:left="1276" w:hanging="567"/>
        <w:jc w:val="both"/>
        <w:rPr>
          <w:rFonts w:ascii="Times New Roman" w:hAnsi="Times New Roman"/>
          <w:sz w:val="24"/>
          <w:szCs w:val="24"/>
        </w:rPr>
      </w:pPr>
      <w:r w:rsidRPr="004F2372">
        <w:rPr>
          <w:rFonts w:ascii="Times New Roman" w:hAnsi="Times New Roman"/>
          <w:sz w:val="24"/>
          <w:szCs w:val="24"/>
        </w:rPr>
        <w:t>(Bakınız:</w:t>
      </w:r>
      <w:r>
        <w:rPr>
          <w:rFonts w:ascii="Times New Roman" w:hAnsi="Times New Roman"/>
          <w:sz w:val="24"/>
          <w:szCs w:val="24"/>
        </w:rPr>
        <w:t xml:space="preserve"> </w:t>
      </w:r>
      <w:r w:rsidRPr="004F2372">
        <w:rPr>
          <w:rFonts w:ascii="Times New Roman" w:hAnsi="Times New Roman"/>
          <w:sz w:val="24"/>
          <w:szCs w:val="24"/>
        </w:rPr>
        <w:t xml:space="preserve">A32-A34 paragrafı)   </w:t>
      </w:r>
    </w:p>
    <w:p w:rsidR="00EF138E" w:rsidRPr="00633CED" w:rsidRDefault="00EF138E" w:rsidP="009C1DAD">
      <w:pPr>
        <w:spacing w:after="0"/>
        <w:jc w:val="both"/>
        <w:rPr>
          <w:rFonts w:ascii="Times New Roman" w:hAnsi="Times New Roman"/>
          <w:i/>
          <w:sz w:val="24"/>
          <w:szCs w:val="24"/>
        </w:rPr>
      </w:pPr>
      <w:r w:rsidRPr="004F2372">
        <w:rPr>
          <w:rFonts w:ascii="Times New Roman" w:hAnsi="Times New Roman"/>
          <w:i/>
          <w:sz w:val="24"/>
          <w:szCs w:val="24"/>
        </w:rPr>
        <w:t>Doğrudan Yardım Sağla</w:t>
      </w:r>
      <w:r>
        <w:rPr>
          <w:rFonts w:ascii="Times New Roman" w:hAnsi="Times New Roman"/>
          <w:i/>
          <w:sz w:val="24"/>
          <w:szCs w:val="24"/>
        </w:rPr>
        <w:t>yan</w:t>
      </w:r>
      <w:r w:rsidRPr="004F2372">
        <w:rPr>
          <w:rFonts w:ascii="Times New Roman" w:hAnsi="Times New Roman"/>
          <w:i/>
          <w:sz w:val="24"/>
          <w:szCs w:val="24"/>
        </w:rPr>
        <w:t xml:space="preserve"> İç Denetçilerin Görevlendirilebileceği Çalışmanın</w:t>
      </w:r>
      <w:r>
        <w:rPr>
          <w:rFonts w:ascii="Times New Roman" w:hAnsi="Times New Roman"/>
          <w:i/>
          <w:sz w:val="24"/>
          <w:szCs w:val="24"/>
        </w:rPr>
        <w:t xml:space="preserve"> </w:t>
      </w:r>
      <w:r w:rsidRPr="004F2372">
        <w:rPr>
          <w:rFonts w:ascii="Times New Roman" w:hAnsi="Times New Roman"/>
          <w:i/>
          <w:sz w:val="24"/>
          <w:szCs w:val="24"/>
        </w:rPr>
        <w:t>Niteli</w:t>
      </w:r>
      <w:r>
        <w:rPr>
          <w:rFonts w:ascii="Times New Roman" w:hAnsi="Times New Roman"/>
          <w:i/>
          <w:sz w:val="24"/>
          <w:szCs w:val="24"/>
        </w:rPr>
        <w:t>ğine</w:t>
      </w:r>
      <w:r w:rsidRPr="004F2372">
        <w:rPr>
          <w:rFonts w:ascii="Times New Roman" w:hAnsi="Times New Roman"/>
          <w:i/>
          <w:sz w:val="24"/>
          <w:szCs w:val="24"/>
        </w:rPr>
        <w:t xml:space="preserve"> </w:t>
      </w:r>
      <w:r>
        <w:rPr>
          <w:rFonts w:ascii="Times New Roman" w:hAnsi="Times New Roman"/>
          <w:i/>
          <w:sz w:val="24"/>
          <w:szCs w:val="24"/>
        </w:rPr>
        <w:t>ve Kapsamına Karar Verilmesi</w:t>
      </w:r>
    </w:p>
    <w:p w:rsidR="00EF138E" w:rsidRPr="00A27B49"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29.</w:t>
      </w:r>
      <w:r>
        <w:rPr>
          <w:rFonts w:ascii="Times New Roman" w:hAnsi="Times New Roman"/>
          <w:sz w:val="24"/>
          <w:szCs w:val="24"/>
        </w:rPr>
        <w:tab/>
      </w:r>
      <w:r w:rsidRPr="00A27B49">
        <w:rPr>
          <w:rFonts w:ascii="Times New Roman" w:hAnsi="Times New Roman"/>
          <w:sz w:val="24"/>
          <w:szCs w:val="24"/>
        </w:rPr>
        <w:t xml:space="preserve">İç denetçilerin görevlendirilebileceği çalışmanın niteliği ve </w:t>
      </w:r>
      <w:r>
        <w:rPr>
          <w:rFonts w:ascii="Times New Roman" w:hAnsi="Times New Roman"/>
          <w:sz w:val="24"/>
          <w:szCs w:val="24"/>
        </w:rPr>
        <w:t>kapsamı</w:t>
      </w:r>
      <w:r w:rsidRPr="00A27B49">
        <w:rPr>
          <w:rFonts w:ascii="Times New Roman" w:hAnsi="Times New Roman"/>
          <w:sz w:val="24"/>
          <w:szCs w:val="24"/>
        </w:rPr>
        <w:t xml:space="preserve"> </w:t>
      </w:r>
      <w:r>
        <w:rPr>
          <w:rFonts w:ascii="Times New Roman" w:hAnsi="Times New Roman"/>
          <w:sz w:val="24"/>
          <w:szCs w:val="24"/>
        </w:rPr>
        <w:t>ile</w:t>
      </w:r>
      <w:r w:rsidRPr="00A27B49">
        <w:rPr>
          <w:rFonts w:ascii="Times New Roman" w:hAnsi="Times New Roman"/>
          <w:sz w:val="24"/>
          <w:szCs w:val="24"/>
        </w:rPr>
        <w:t xml:space="preserve"> içinde bulunulan şartlar altında uygun olan yönlendirme, gözetim ve gözden geçirmenin niteliği, zamanlaması ve </w:t>
      </w:r>
      <w:r>
        <w:rPr>
          <w:rFonts w:ascii="Times New Roman" w:hAnsi="Times New Roman"/>
          <w:sz w:val="24"/>
          <w:szCs w:val="24"/>
        </w:rPr>
        <w:t>kapsamına</w:t>
      </w:r>
      <w:r w:rsidRPr="00A27B49">
        <w:rPr>
          <w:rFonts w:ascii="Times New Roman" w:hAnsi="Times New Roman"/>
          <w:sz w:val="24"/>
          <w:szCs w:val="24"/>
        </w:rPr>
        <w:t xml:space="preserve"> karar verirken, dış denetçi, aşağıdaki hususları </w:t>
      </w:r>
      <w:r>
        <w:rPr>
          <w:rFonts w:ascii="Times New Roman" w:hAnsi="Times New Roman"/>
          <w:sz w:val="24"/>
          <w:szCs w:val="24"/>
        </w:rPr>
        <w:t>dikkate alır</w:t>
      </w:r>
      <w:r w:rsidRPr="00A27B49">
        <w:rPr>
          <w:rFonts w:ascii="Times New Roman" w:hAnsi="Times New Roman"/>
          <w:sz w:val="24"/>
          <w:szCs w:val="24"/>
        </w:rPr>
        <w:t>:</w:t>
      </w:r>
    </w:p>
    <w:p w:rsidR="00EF138E" w:rsidRPr="0044077D" w:rsidRDefault="00EF138E" w:rsidP="00C03519">
      <w:pPr>
        <w:pStyle w:val="ListParagraph"/>
        <w:numPr>
          <w:ilvl w:val="0"/>
          <w:numId w:val="14"/>
        </w:numPr>
        <w:ind w:hanging="720"/>
        <w:contextualSpacing w:val="0"/>
        <w:jc w:val="both"/>
        <w:rPr>
          <w:rFonts w:ascii="Times New Roman" w:hAnsi="Times New Roman"/>
          <w:sz w:val="24"/>
          <w:szCs w:val="24"/>
        </w:rPr>
      </w:pPr>
      <w:r w:rsidRPr="0044077D">
        <w:rPr>
          <w:rFonts w:ascii="Times New Roman" w:hAnsi="Times New Roman"/>
          <w:sz w:val="24"/>
          <w:szCs w:val="24"/>
        </w:rPr>
        <w:t xml:space="preserve">(i) </w:t>
      </w:r>
      <w:r>
        <w:rPr>
          <w:rFonts w:ascii="Times New Roman" w:hAnsi="Times New Roman"/>
          <w:sz w:val="24"/>
          <w:szCs w:val="24"/>
        </w:rPr>
        <w:t xml:space="preserve">     </w:t>
      </w:r>
      <w:r w:rsidRPr="0044077D">
        <w:rPr>
          <w:rFonts w:ascii="Times New Roman" w:hAnsi="Times New Roman"/>
          <w:sz w:val="24"/>
          <w:szCs w:val="24"/>
        </w:rPr>
        <w:t xml:space="preserve">İlgili denetim prosedürlerinin planlanması </w:t>
      </w:r>
      <w:r>
        <w:rPr>
          <w:rFonts w:ascii="Times New Roman" w:hAnsi="Times New Roman"/>
          <w:sz w:val="24"/>
          <w:szCs w:val="24"/>
        </w:rPr>
        <w:t xml:space="preserve">ile </w:t>
      </w:r>
      <w:r w:rsidRPr="0044077D">
        <w:rPr>
          <w:rFonts w:ascii="Times New Roman" w:hAnsi="Times New Roman"/>
          <w:sz w:val="24"/>
          <w:szCs w:val="24"/>
        </w:rPr>
        <w:t>uygulanmasın</w:t>
      </w:r>
      <w:r>
        <w:rPr>
          <w:rFonts w:ascii="Times New Roman" w:hAnsi="Times New Roman"/>
          <w:sz w:val="24"/>
          <w:szCs w:val="24"/>
        </w:rPr>
        <w:t>ın ve</w:t>
      </w:r>
    </w:p>
    <w:p w:rsidR="00EF138E" w:rsidRPr="0044077D" w:rsidRDefault="00EF138E" w:rsidP="00E34249">
      <w:pPr>
        <w:ind w:left="1985" w:hanging="569"/>
        <w:jc w:val="both"/>
        <w:rPr>
          <w:rFonts w:ascii="Times New Roman" w:hAnsi="Times New Roman"/>
          <w:sz w:val="24"/>
          <w:szCs w:val="24"/>
        </w:rPr>
      </w:pPr>
      <w:r w:rsidRPr="007028C6">
        <w:rPr>
          <w:rFonts w:ascii="Times New Roman" w:hAnsi="Times New Roman"/>
          <w:sz w:val="24"/>
          <w:szCs w:val="24"/>
        </w:rPr>
        <w:t>(ii)</w:t>
      </w:r>
      <w:r>
        <w:rPr>
          <w:rFonts w:ascii="Times New Roman" w:hAnsi="Times New Roman"/>
          <w:sz w:val="24"/>
          <w:szCs w:val="24"/>
        </w:rPr>
        <w:t xml:space="preserve"> </w:t>
      </w:r>
      <w:r>
        <w:rPr>
          <w:rFonts w:ascii="Times New Roman" w:hAnsi="Times New Roman"/>
          <w:sz w:val="24"/>
          <w:szCs w:val="24"/>
        </w:rPr>
        <w:tab/>
      </w:r>
      <w:r w:rsidRPr="0044077D">
        <w:rPr>
          <w:rFonts w:ascii="Times New Roman" w:hAnsi="Times New Roman"/>
          <w:sz w:val="24"/>
          <w:szCs w:val="24"/>
        </w:rPr>
        <w:t>Toplanan denetim kanıtlarının değerlendirilmesin</w:t>
      </w:r>
      <w:r>
        <w:rPr>
          <w:rFonts w:ascii="Times New Roman" w:hAnsi="Times New Roman"/>
          <w:sz w:val="24"/>
          <w:szCs w:val="24"/>
        </w:rPr>
        <w:t>in,</w:t>
      </w:r>
    </w:p>
    <w:p w:rsidR="00EF138E" w:rsidRDefault="00EF138E" w:rsidP="00532B17">
      <w:pPr>
        <w:spacing w:before="120" w:after="120"/>
        <w:ind w:left="1418" w:hanging="2"/>
        <w:jc w:val="both"/>
        <w:rPr>
          <w:rFonts w:ascii="Times New Roman" w:hAnsi="Times New Roman"/>
          <w:sz w:val="24"/>
          <w:szCs w:val="24"/>
        </w:rPr>
      </w:pPr>
      <w:r>
        <w:rPr>
          <w:rFonts w:ascii="Times New Roman" w:hAnsi="Times New Roman"/>
          <w:sz w:val="24"/>
          <w:szCs w:val="24"/>
        </w:rPr>
        <w:t>ne kadar</w:t>
      </w:r>
      <w:r w:rsidRPr="0044077D">
        <w:rPr>
          <w:rFonts w:ascii="Times New Roman" w:hAnsi="Times New Roman"/>
          <w:sz w:val="24"/>
          <w:szCs w:val="24"/>
        </w:rPr>
        <w:t xml:space="preserve"> muhakeme </w:t>
      </w:r>
      <w:r>
        <w:rPr>
          <w:rFonts w:ascii="Times New Roman" w:hAnsi="Times New Roman"/>
          <w:sz w:val="24"/>
          <w:szCs w:val="24"/>
        </w:rPr>
        <w:t>içerdiğini,</w:t>
      </w:r>
    </w:p>
    <w:p w:rsidR="00EF138E" w:rsidRPr="00532B17" w:rsidRDefault="00EF138E" w:rsidP="002C6A48">
      <w:pPr>
        <w:pStyle w:val="ListParagraph"/>
        <w:numPr>
          <w:ilvl w:val="0"/>
          <w:numId w:val="30"/>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Değerlendirilmiş “önemli yanlışlık” riskini ve</w:t>
      </w:r>
    </w:p>
    <w:p w:rsidR="00EF138E" w:rsidRPr="00532B17" w:rsidRDefault="00EF138E" w:rsidP="002C6A48">
      <w:pPr>
        <w:pStyle w:val="ListParagraph"/>
        <w:numPr>
          <w:ilvl w:val="0"/>
          <w:numId w:val="30"/>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 xml:space="preserve">Böyle bir yardımı sağlayacak iç denetçilerin yeterlik düzeyine ve tarafsızlıklarına yönelik tehditlerin varlığına ve önemine ilişkin dış denetçinin değerlendirmesini. </w:t>
      </w:r>
      <w:r w:rsidRPr="00532B17">
        <w:rPr>
          <w:rFonts w:ascii="Times New Roman" w:hAnsi="Times New Roman"/>
          <w:sz w:val="24"/>
          <w:szCs w:val="24"/>
        </w:rPr>
        <w:br/>
        <w:t xml:space="preserve">(Bakınız: A35-A39 paragrafı)   </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30.</w:t>
      </w:r>
      <w:r>
        <w:rPr>
          <w:rFonts w:ascii="Times New Roman" w:hAnsi="Times New Roman"/>
          <w:sz w:val="24"/>
          <w:szCs w:val="24"/>
        </w:rPr>
        <w:tab/>
      </w:r>
      <w:r w:rsidRPr="003E2ACE">
        <w:rPr>
          <w:rFonts w:ascii="Times New Roman" w:hAnsi="Times New Roman"/>
          <w:sz w:val="24"/>
          <w:szCs w:val="24"/>
        </w:rPr>
        <w:t>Dış denetçi</w:t>
      </w:r>
      <w:r>
        <w:rPr>
          <w:rFonts w:ascii="Times New Roman" w:hAnsi="Times New Roman"/>
          <w:sz w:val="24"/>
          <w:szCs w:val="24"/>
        </w:rPr>
        <w:t>;</w:t>
      </w:r>
    </w:p>
    <w:p w:rsidR="00EF138E" w:rsidRPr="00532B17" w:rsidRDefault="00EF138E" w:rsidP="00C03519">
      <w:pPr>
        <w:pStyle w:val="ListParagraph"/>
        <w:numPr>
          <w:ilvl w:val="0"/>
          <w:numId w:val="31"/>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 xml:space="preserve">Denetimde önemli muhakeme yapmayı  gerektiren (Bakınız: A19 paragrafı),  </w:t>
      </w:r>
    </w:p>
    <w:p w:rsidR="00EF138E" w:rsidRPr="00532B17" w:rsidRDefault="00EF138E" w:rsidP="00C03519">
      <w:pPr>
        <w:pStyle w:val="ListParagraph"/>
        <w:numPr>
          <w:ilvl w:val="0"/>
          <w:numId w:val="31"/>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 xml:space="preserve">İlgili denetim prosedürlerinin uygulanmasında veya toplanan denetim kanıtlarının değerlendirilmesinde sınırlı bir muhakemeden daha fazla muhakeme yapılmasını  gerektiren değerlendirilmiş daha yüksek “önemli yanlışlık” riskleriyle ilgili olan  (Bakınız: A38 paragrafı),  </w:t>
      </w:r>
    </w:p>
    <w:p w:rsidR="00EF138E" w:rsidRPr="00532B17" w:rsidRDefault="00EF138E" w:rsidP="00C03519">
      <w:pPr>
        <w:pStyle w:val="ListParagraph"/>
        <w:numPr>
          <w:ilvl w:val="0"/>
          <w:numId w:val="31"/>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İç denetçilerin dâhil olduğu ve iç denetim fonksiyonu tarafından yönetime veya üst yönetimden sorumlu olanlara raporlanmış veya raporlanacak bir çalışmayla ilgili olan veya,</w:t>
      </w:r>
    </w:p>
    <w:p w:rsidR="00EF138E" w:rsidRPr="007F56BD" w:rsidRDefault="00EF138E" w:rsidP="007F56BD">
      <w:pPr>
        <w:spacing w:before="120" w:after="120"/>
        <w:ind w:left="1418" w:hanging="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7F56BD">
        <w:rPr>
          <w:rFonts w:ascii="Times New Roman" w:hAnsi="Times New Roman"/>
          <w:sz w:val="24"/>
          <w:szCs w:val="24"/>
        </w:rPr>
        <w:t xml:space="preserve">İç denetim fonksiyonu ve onun çalışmasıyla veya doğrudan yardıma ilişkin bu BDS uyarınca dış denetçi tarafından alınan kararlarla ilgili olan </w:t>
      </w:r>
    </w:p>
    <w:p w:rsidR="00EF138E" w:rsidRDefault="00EF138E" w:rsidP="00E34249">
      <w:pPr>
        <w:spacing w:before="120" w:after="120"/>
        <w:ind w:left="709"/>
        <w:jc w:val="both"/>
        <w:rPr>
          <w:rFonts w:ascii="Times New Roman" w:hAnsi="Times New Roman"/>
          <w:sz w:val="24"/>
          <w:szCs w:val="24"/>
        </w:rPr>
      </w:pPr>
      <w:r w:rsidRPr="003E2ACE">
        <w:rPr>
          <w:rFonts w:ascii="Times New Roman" w:hAnsi="Times New Roman"/>
          <w:sz w:val="24"/>
          <w:szCs w:val="24"/>
        </w:rPr>
        <w:t xml:space="preserve">prosedürleri uygulamak üzere doğrudan yardım sağlaması </w:t>
      </w:r>
      <w:r>
        <w:rPr>
          <w:rFonts w:ascii="Times New Roman" w:hAnsi="Times New Roman"/>
          <w:sz w:val="24"/>
          <w:szCs w:val="24"/>
        </w:rPr>
        <w:t>için</w:t>
      </w:r>
      <w:r w:rsidRPr="003E2ACE">
        <w:rPr>
          <w:rFonts w:ascii="Times New Roman" w:hAnsi="Times New Roman"/>
          <w:sz w:val="24"/>
          <w:szCs w:val="24"/>
        </w:rPr>
        <w:t xml:space="preserve"> iç denetçileri kullan</w:t>
      </w:r>
      <w:r>
        <w:rPr>
          <w:rFonts w:ascii="Times New Roman" w:hAnsi="Times New Roman"/>
          <w:sz w:val="24"/>
          <w:szCs w:val="24"/>
        </w:rPr>
        <w:t>a</w:t>
      </w:r>
      <w:r w:rsidRPr="003E2ACE">
        <w:rPr>
          <w:rFonts w:ascii="Times New Roman" w:hAnsi="Times New Roman"/>
          <w:sz w:val="24"/>
          <w:szCs w:val="24"/>
        </w:rPr>
        <w:t>maz</w:t>
      </w:r>
      <w:r>
        <w:rPr>
          <w:rFonts w:ascii="Times New Roman" w:hAnsi="Times New Roman"/>
          <w:sz w:val="24"/>
          <w:szCs w:val="24"/>
        </w:rPr>
        <w:t xml:space="preserve"> </w:t>
      </w:r>
      <w:r w:rsidRPr="004F2372">
        <w:rPr>
          <w:rFonts w:ascii="Times New Roman" w:hAnsi="Times New Roman"/>
          <w:sz w:val="24"/>
          <w:szCs w:val="24"/>
        </w:rPr>
        <w:t>(Bakınız: A35-A39 paragrafları)</w:t>
      </w:r>
      <w:r>
        <w:rPr>
          <w:rFonts w:ascii="Times New Roman" w:hAnsi="Times New Roman"/>
          <w:sz w:val="24"/>
          <w:szCs w:val="24"/>
        </w:rPr>
        <w:t>.</w:t>
      </w:r>
    </w:p>
    <w:p w:rsidR="00EF138E" w:rsidRPr="004F2372" w:rsidRDefault="00EF138E" w:rsidP="00E34249">
      <w:pPr>
        <w:spacing w:before="120" w:after="120"/>
        <w:ind w:left="709" w:hanging="709"/>
        <w:jc w:val="both"/>
        <w:rPr>
          <w:rFonts w:ascii="Times New Roman" w:hAnsi="Times New Roman"/>
          <w:sz w:val="24"/>
          <w:szCs w:val="24"/>
        </w:rPr>
      </w:pPr>
      <w:r w:rsidRPr="00A27B49">
        <w:rPr>
          <w:rFonts w:ascii="Times New Roman" w:hAnsi="Times New Roman"/>
          <w:sz w:val="24"/>
          <w:szCs w:val="24"/>
        </w:rPr>
        <w:t xml:space="preserve">31. </w:t>
      </w:r>
      <w:r w:rsidRPr="00A27B49">
        <w:rPr>
          <w:rFonts w:ascii="Times New Roman" w:hAnsi="Times New Roman"/>
          <w:sz w:val="24"/>
          <w:szCs w:val="24"/>
        </w:rPr>
        <w:tab/>
      </w:r>
      <w:r w:rsidRPr="00875F85">
        <w:rPr>
          <w:rFonts w:ascii="Times New Roman" w:hAnsi="Times New Roman"/>
          <w:sz w:val="24"/>
          <w:szCs w:val="24"/>
        </w:rPr>
        <w:t xml:space="preserve">Doğrudan yardım sağlaması </w:t>
      </w:r>
      <w:r>
        <w:rPr>
          <w:rFonts w:ascii="Times New Roman" w:hAnsi="Times New Roman"/>
          <w:sz w:val="24"/>
          <w:szCs w:val="24"/>
        </w:rPr>
        <w:t>için</w:t>
      </w:r>
      <w:r w:rsidRPr="00875F85">
        <w:rPr>
          <w:rFonts w:ascii="Times New Roman" w:hAnsi="Times New Roman"/>
          <w:sz w:val="24"/>
          <w:szCs w:val="24"/>
        </w:rPr>
        <w:t xml:space="preserve"> iç denetçileri</w:t>
      </w:r>
      <w:r w:rsidRPr="008544DB">
        <w:rPr>
          <w:rFonts w:ascii="Times New Roman" w:hAnsi="Times New Roman"/>
          <w:sz w:val="24"/>
          <w:szCs w:val="24"/>
        </w:rPr>
        <w:t xml:space="preserve"> denetimde kullan</w:t>
      </w:r>
      <w:r w:rsidRPr="00C20DCC">
        <w:rPr>
          <w:rFonts w:ascii="Times New Roman" w:hAnsi="Times New Roman"/>
          <w:sz w:val="24"/>
          <w:szCs w:val="24"/>
        </w:rPr>
        <w:t>ıp</w:t>
      </w:r>
      <w:r w:rsidRPr="00443AB5">
        <w:rPr>
          <w:rFonts w:ascii="Times New Roman" w:hAnsi="Times New Roman"/>
          <w:sz w:val="24"/>
          <w:szCs w:val="24"/>
        </w:rPr>
        <w:t xml:space="preserve"> kullanmayacağı, - kullan</w:t>
      </w:r>
      <w:r w:rsidRPr="004D3F6C">
        <w:rPr>
          <w:rFonts w:ascii="Times New Roman" w:hAnsi="Times New Roman"/>
          <w:sz w:val="24"/>
          <w:szCs w:val="24"/>
        </w:rPr>
        <w:t xml:space="preserve">acaksa- iç denetçileri ne düzeyde kullanacağını uygun bir şekilde değerlendirdikten sonra dış denetçi, </w:t>
      </w:r>
      <w:r w:rsidRPr="00443AB5">
        <w:rPr>
          <w:rFonts w:ascii="Times New Roman" w:hAnsi="Times New Roman"/>
          <w:sz w:val="24"/>
          <w:szCs w:val="24"/>
        </w:rPr>
        <w:t xml:space="preserve">doğrudan yardım sağlaması </w:t>
      </w:r>
      <w:r>
        <w:rPr>
          <w:rFonts w:ascii="Times New Roman" w:hAnsi="Times New Roman"/>
          <w:sz w:val="24"/>
          <w:szCs w:val="24"/>
        </w:rPr>
        <w:t>için</w:t>
      </w:r>
      <w:r w:rsidRPr="00443AB5">
        <w:rPr>
          <w:rFonts w:ascii="Times New Roman" w:hAnsi="Times New Roman"/>
          <w:sz w:val="24"/>
          <w:szCs w:val="24"/>
        </w:rPr>
        <w:t xml:space="preserve"> iç denetçilerin planlanan kullanımının nitelik ve düzeyini, </w:t>
      </w:r>
      <w:r w:rsidRPr="0044077D">
        <w:rPr>
          <w:rFonts w:ascii="Times New Roman" w:hAnsi="Times New Roman"/>
          <w:sz w:val="24"/>
          <w:szCs w:val="24"/>
        </w:rPr>
        <w:t>denetimin şartları içinde böyle bir kullanımın aşırı olmadığı</w:t>
      </w:r>
      <w:r w:rsidRPr="00875F85">
        <w:rPr>
          <w:rFonts w:ascii="Times New Roman" w:hAnsi="Times New Roman"/>
          <w:sz w:val="24"/>
          <w:szCs w:val="24"/>
        </w:rPr>
        <w:t xml:space="preserve"> hususunda mutabakata varmak amacıyla üst yönetimden sorumlu olanlarla BDS 260</w:t>
      </w:r>
      <w:r w:rsidRPr="00875F85">
        <w:rPr>
          <w:rStyle w:val="FootnoteReference"/>
          <w:rFonts w:ascii="Times New Roman" w:hAnsi="Times New Roman"/>
          <w:sz w:val="24"/>
          <w:szCs w:val="24"/>
        </w:rPr>
        <w:footnoteReference w:id="9"/>
      </w:r>
      <w:r w:rsidRPr="00875F85">
        <w:rPr>
          <w:rFonts w:ascii="Times New Roman" w:hAnsi="Times New Roman"/>
          <w:sz w:val="24"/>
          <w:szCs w:val="24"/>
        </w:rPr>
        <w:t>’a uygun olarak denetimin planlanan kapsam ve zamanlamasının geneli hakkında</w:t>
      </w:r>
      <w:r w:rsidRPr="00972A20">
        <w:rPr>
          <w:rFonts w:ascii="Times New Roman" w:hAnsi="Times New Roman"/>
          <w:sz w:val="24"/>
          <w:szCs w:val="24"/>
        </w:rPr>
        <w:t xml:space="preserve"> </w:t>
      </w:r>
      <w:r w:rsidRPr="00C20DCC">
        <w:rPr>
          <w:rFonts w:ascii="Times New Roman" w:hAnsi="Times New Roman"/>
          <w:sz w:val="24"/>
          <w:szCs w:val="24"/>
        </w:rPr>
        <w:t>kurulan iletişim sırasında</w:t>
      </w:r>
      <w:r w:rsidRPr="00443AB5">
        <w:rPr>
          <w:rFonts w:ascii="Times New Roman" w:hAnsi="Times New Roman"/>
          <w:sz w:val="24"/>
          <w:szCs w:val="24"/>
        </w:rPr>
        <w:t xml:space="preserve"> bildirir (Bakınız: A35-A39 paragrafları).</w:t>
      </w:r>
      <w:r w:rsidRPr="00A27B49">
        <w:rPr>
          <w:rFonts w:ascii="Times New Roman" w:hAnsi="Times New Roman"/>
          <w:sz w:val="24"/>
          <w:szCs w:val="24"/>
        </w:rPr>
        <w:t xml:space="preserve">   </w:t>
      </w:r>
      <w:r>
        <w:rPr>
          <w:rFonts w:ascii="Times New Roman" w:hAnsi="Times New Roman"/>
          <w:sz w:val="24"/>
          <w:szCs w:val="24"/>
        </w:rPr>
        <w:tab/>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32.</w:t>
      </w:r>
      <w:r>
        <w:rPr>
          <w:rFonts w:ascii="Times New Roman" w:hAnsi="Times New Roman"/>
          <w:sz w:val="24"/>
          <w:szCs w:val="24"/>
        </w:rPr>
        <w:tab/>
      </w:r>
      <w:r w:rsidRPr="00875F85">
        <w:rPr>
          <w:rFonts w:ascii="Times New Roman" w:hAnsi="Times New Roman"/>
          <w:sz w:val="24"/>
          <w:szCs w:val="24"/>
        </w:rPr>
        <w:t xml:space="preserve">Verilen denetim görüşünden tek başına sorumlu olduğu hususunu veri olarak aldığında dış denetçi, </w:t>
      </w:r>
      <w:r w:rsidRPr="0044077D">
        <w:rPr>
          <w:rFonts w:ascii="Times New Roman" w:hAnsi="Times New Roman"/>
          <w:sz w:val="24"/>
          <w:szCs w:val="24"/>
        </w:rPr>
        <w:t xml:space="preserve">doğrudan yardım sağlaması </w:t>
      </w:r>
      <w:r>
        <w:rPr>
          <w:rFonts w:ascii="Times New Roman" w:hAnsi="Times New Roman"/>
          <w:sz w:val="24"/>
          <w:szCs w:val="24"/>
        </w:rPr>
        <w:t>için</w:t>
      </w:r>
      <w:r w:rsidRPr="0044077D">
        <w:rPr>
          <w:rFonts w:ascii="Times New Roman" w:hAnsi="Times New Roman"/>
          <w:sz w:val="24"/>
          <w:szCs w:val="24"/>
        </w:rPr>
        <w:t xml:space="preserve"> iç denetçilerin planlanan düzeyde kullanılmasının, iç denetim fonksiyonunun çalışmasının planlanan kullanımı ile  birlikte, hâlâ kendisinin denetimde -toplu olarak- yeterli ölçüde yer alması ile sonuçlanıp sonuçlanmadığın</w:t>
      </w:r>
      <w:r w:rsidRPr="00875F85">
        <w:rPr>
          <w:rFonts w:ascii="Times New Roman" w:hAnsi="Times New Roman"/>
          <w:sz w:val="24"/>
          <w:szCs w:val="24"/>
        </w:rPr>
        <w:t>ı değerlendirir.</w:t>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b/>
          <w:sz w:val="24"/>
          <w:szCs w:val="24"/>
        </w:rPr>
        <w:t xml:space="preserve">Doğrudan Yardım Sağlaması </w:t>
      </w:r>
      <w:r>
        <w:rPr>
          <w:rFonts w:ascii="Times New Roman" w:hAnsi="Times New Roman"/>
          <w:b/>
          <w:sz w:val="24"/>
          <w:szCs w:val="24"/>
        </w:rPr>
        <w:t>İçin</w:t>
      </w:r>
      <w:r w:rsidRPr="004F2372">
        <w:rPr>
          <w:rFonts w:ascii="Times New Roman" w:hAnsi="Times New Roman"/>
          <w:b/>
          <w:sz w:val="24"/>
          <w:szCs w:val="24"/>
        </w:rPr>
        <w:t xml:space="preserve"> İç Denetçilerin Kullanılması</w:t>
      </w:r>
    </w:p>
    <w:p w:rsidR="00EF138E" w:rsidRPr="00A27B49"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33.</w:t>
      </w:r>
      <w:r>
        <w:rPr>
          <w:rFonts w:ascii="Times New Roman" w:hAnsi="Times New Roman"/>
          <w:sz w:val="24"/>
          <w:szCs w:val="24"/>
        </w:rPr>
        <w:tab/>
      </w:r>
      <w:r w:rsidRPr="004F2372">
        <w:rPr>
          <w:rFonts w:ascii="Times New Roman" w:hAnsi="Times New Roman"/>
          <w:sz w:val="24"/>
          <w:szCs w:val="24"/>
        </w:rPr>
        <w:t xml:space="preserve">Denetimin amaçları açısından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denetçilerin </w:t>
      </w:r>
      <w:r w:rsidRPr="00A27B49">
        <w:rPr>
          <w:rFonts w:ascii="Times New Roman" w:hAnsi="Times New Roman"/>
          <w:sz w:val="24"/>
          <w:szCs w:val="24"/>
        </w:rPr>
        <w:t>kullanılmasından önce, dış denetçi:</w:t>
      </w:r>
    </w:p>
    <w:p w:rsidR="00EF138E" w:rsidRPr="00FC40C7" w:rsidRDefault="00EF138E" w:rsidP="00C03519">
      <w:pPr>
        <w:pStyle w:val="ListParagraph"/>
        <w:numPr>
          <w:ilvl w:val="1"/>
          <w:numId w:val="32"/>
        </w:numPr>
        <w:spacing w:before="120" w:after="120"/>
        <w:ind w:hanging="731"/>
        <w:jc w:val="both"/>
        <w:rPr>
          <w:rFonts w:ascii="Times New Roman" w:hAnsi="Times New Roman"/>
          <w:sz w:val="24"/>
          <w:szCs w:val="24"/>
        </w:rPr>
      </w:pPr>
      <w:r w:rsidRPr="00FC40C7">
        <w:rPr>
          <w:rFonts w:ascii="Times New Roman" w:hAnsi="Times New Roman"/>
          <w:sz w:val="24"/>
          <w:szCs w:val="24"/>
        </w:rPr>
        <w:t xml:space="preserve">İç denetçilerin, dış denetçinin talimatlarını yerine getirmelerine izin verileceği ve dış denetçi için iç denetçilerin yerine getirecekleri çalışmaya müdahalede bulunulmayacağına ilişkin işletmenin yetkili temsilcisinden yazılı muvafakat alır ve </w:t>
      </w:r>
    </w:p>
    <w:p w:rsidR="00EF138E" w:rsidRPr="00FC40C7" w:rsidRDefault="00EF138E" w:rsidP="00C03519">
      <w:pPr>
        <w:pStyle w:val="ListParagraph"/>
        <w:numPr>
          <w:ilvl w:val="1"/>
          <w:numId w:val="32"/>
        </w:numPr>
        <w:spacing w:before="120" w:after="120"/>
        <w:ind w:hanging="731"/>
        <w:jc w:val="both"/>
        <w:rPr>
          <w:rFonts w:ascii="Times New Roman" w:hAnsi="Times New Roman"/>
          <w:sz w:val="24"/>
          <w:szCs w:val="24"/>
        </w:rPr>
      </w:pPr>
      <w:r w:rsidRPr="00FC40C7">
        <w:rPr>
          <w:rFonts w:ascii="Times New Roman" w:hAnsi="Times New Roman"/>
          <w:sz w:val="24"/>
          <w:szCs w:val="24"/>
        </w:rPr>
        <w:t xml:space="preserve">Dış denetçinin talimatlarına göre iç denetçilerin özel hususları gizli tutacaklarına ve tarafsızlıklarına yönelik her türlü tehdit konusunda dış denetçiyi bilgilendireceklerine ilişkin iç denetçilerden yazılı taahhüt alır. </w:t>
      </w:r>
    </w:p>
    <w:p w:rsidR="00EF138E" w:rsidRPr="00A27B49"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34.</w:t>
      </w:r>
      <w:r>
        <w:rPr>
          <w:rFonts w:ascii="Times New Roman" w:hAnsi="Times New Roman"/>
          <w:sz w:val="24"/>
          <w:szCs w:val="24"/>
        </w:rPr>
        <w:tab/>
      </w:r>
      <w:r w:rsidRPr="004F2372">
        <w:rPr>
          <w:rFonts w:ascii="Times New Roman" w:hAnsi="Times New Roman"/>
          <w:sz w:val="24"/>
          <w:szCs w:val="24"/>
        </w:rPr>
        <w:t>BDS 220</w:t>
      </w:r>
      <w:r>
        <w:rPr>
          <w:rStyle w:val="FootnoteReference"/>
          <w:rFonts w:ascii="Times New Roman" w:hAnsi="Times New Roman"/>
          <w:sz w:val="24"/>
          <w:szCs w:val="24"/>
        </w:rPr>
        <w:footnoteReference w:id="10"/>
      </w:r>
      <w:r w:rsidRPr="004F2372">
        <w:rPr>
          <w:rFonts w:ascii="Times New Roman" w:hAnsi="Times New Roman"/>
          <w:sz w:val="24"/>
          <w:szCs w:val="24"/>
        </w:rPr>
        <w:t xml:space="preserve">’ye uygun olarak </w:t>
      </w:r>
      <w:r>
        <w:rPr>
          <w:rFonts w:ascii="Times New Roman" w:hAnsi="Times New Roman"/>
          <w:sz w:val="24"/>
          <w:szCs w:val="24"/>
        </w:rPr>
        <w:t>d</w:t>
      </w:r>
      <w:r w:rsidRPr="004F2372">
        <w:rPr>
          <w:rFonts w:ascii="Times New Roman" w:hAnsi="Times New Roman"/>
          <w:sz w:val="24"/>
          <w:szCs w:val="24"/>
        </w:rPr>
        <w:t>ış denetçi</w:t>
      </w:r>
      <w:r>
        <w:rPr>
          <w:rFonts w:ascii="Times New Roman" w:hAnsi="Times New Roman"/>
          <w:sz w:val="24"/>
          <w:szCs w:val="24"/>
        </w:rPr>
        <w:t>,</w:t>
      </w:r>
      <w:r w:rsidRPr="004F2372">
        <w:rPr>
          <w:rFonts w:ascii="Times New Roman" w:hAnsi="Times New Roman"/>
          <w:sz w:val="24"/>
          <w:szCs w:val="24"/>
        </w:rPr>
        <w:t xml:space="preserve"> denetim</w:t>
      </w:r>
      <w:r>
        <w:rPr>
          <w:rFonts w:ascii="Times New Roman" w:hAnsi="Times New Roman"/>
          <w:sz w:val="24"/>
          <w:szCs w:val="24"/>
        </w:rPr>
        <w:t xml:space="preserve"> yaparken,</w:t>
      </w:r>
      <w:r w:rsidRPr="004F2372">
        <w:rPr>
          <w:rFonts w:ascii="Times New Roman" w:hAnsi="Times New Roman"/>
          <w:sz w:val="24"/>
          <w:szCs w:val="24"/>
        </w:rPr>
        <w:t xml:space="preserve"> iç denetçiler</w:t>
      </w:r>
      <w:r>
        <w:rPr>
          <w:rFonts w:ascii="Times New Roman" w:hAnsi="Times New Roman"/>
          <w:sz w:val="24"/>
          <w:szCs w:val="24"/>
        </w:rPr>
        <w:t>in</w:t>
      </w:r>
      <w:r w:rsidRPr="004F2372">
        <w:rPr>
          <w:rFonts w:ascii="Times New Roman" w:hAnsi="Times New Roman"/>
          <w:sz w:val="24"/>
          <w:szCs w:val="24"/>
        </w:rPr>
        <w:t xml:space="preserve"> yürüt</w:t>
      </w:r>
      <w:r>
        <w:rPr>
          <w:rFonts w:ascii="Times New Roman" w:hAnsi="Times New Roman"/>
          <w:sz w:val="24"/>
          <w:szCs w:val="24"/>
        </w:rPr>
        <w:t>tüğ</w:t>
      </w:r>
      <w:r w:rsidRPr="004F2372">
        <w:rPr>
          <w:rFonts w:ascii="Times New Roman" w:hAnsi="Times New Roman"/>
          <w:sz w:val="24"/>
          <w:szCs w:val="24"/>
        </w:rPr>
        <w:t xml:space="preserve">ü çalışmayı yönlendirir, gözetimini yapar ve gözden </w:t>
      </w:r>
      <w:r w:rsidRPr="00A27B49">
        <w:rPr>
          <w:rFonts w:ascii="Times New Roman" w:hAnsi="Times New Roman"/>
          <w:sz w:val="24"/>
          <w:szCs w:val="24"/>
        </w:rPr>
        <w:t>geçirir. Bu</w:t>
      </w:r>
      <w:r>
        <w:rPr>
          <w:rFonts w:ascii="Times New Roman" w:hAnsi="Times New Roman"/>
          <w:sz w:val="24"/>
          <w:szCs w:val="24"/>
        </w:rPr>
        <w:t>nu yaparken</w:t>
      </w:r>
      <w:r w:rsidRPr="00A27B49">
        <w:rPr>
          <w:rFonts w:ascii="Times New Roman" w:hAnsi="Times New Roman"/>
          <w:sz w:val="24"/>
          <w:szCs w:val="24"/>
        </w:rPr>
        <w:t>:</w:t>
      </w:r>
    </w:p>
    <w:p w:rsidR="00EF138E" w:rsidRPr="00FC40C7" w:rsidRDefault="00EF138E" w:rsidP="00C03519">
      <w:pPr>
        <w:pStyle w:val="ListParagraph"/>
        <w:numPr>
          <w:ilvl w:val="1"/>
          <w:numId w:val="33"/>
        </w:numPr>
        <w:spacing w:before="120" w:after="120"/>
        <w:ind w:left="1418" w:hanging="709"/>
        <w:jc w:val="both"/>
        <w:rPr>
          <w:rFonts w:ascii="Times New Roman" w:hAnsi="Times New Roman"/>
          <w:sz w:val="24"/>
          <w:szCs w:val="24"/>
        </w:rPr>
      </w:pPr>
      <w:r w:rsidRPr="00FC40C7">
        <w:rPr>
          <w:rFonts w:ascii="Times New Roman" w:hAnsi="Times New Roman"/>
          <w:sz w:val="24"/>
          <w:szCs w:val="24"/>
        </w:rPr>
        <w:t>Söz konusu yönlendirme, gözetim ve gözden geçirmenin niteliği, zamanlaması ve kapsamı;  iç denetçilerin işletmeden bağımsız olmadıklarını dikkate alır ve bu BDS’nin 29 uncu paragrafında yer alan faktörlerin değerlendirilmesinin sonucuna karşılık olur ve</w:t>
      </w:r>
    </w:p>
    <w:p w:rsidR="00EF138E" w:rsidRPr="00FC40C7" w:rsidRDefault="00EF138E" w:rsidP="00C03519">
      <w:pPr>
        <w:pStyle w:val="ListParagraph"/>
        <w:numPr>
          <w:ilvl w:val="1"/>
          <w:numId w:val="33"/>
        </w:numPr>
        <w:spacing w:before="120" w:after="120"/>
        <w:ind w:left="1418" w:hanging="709"/>
        <w:jc w:val="both"/>
        <w:rPr>
          <w:rFonts w:ascii="Times New Roman" w:hAnsi="Times New Roman"/>
          <w:sz w:val="24"/>
          <w:szCs w:val="24"/>
        </w:rPr>
      </w:pPr>
      <w:r w:rsidRPr="00FC40C7">
        <w:rPr>
          <w:rFonts w:ascii="Times New Roman" w:hAnsi="Times New Roman"/>
          <w:sz w:val="24"/>
          <w:szCs w:val="24"/>
        </w:rPr>
        <w:t>Gözden geçirme prosedürleri, iç denetçiler tarafından yerine getirilen çalışmanın bir kısmı için dayanak oluşturan denetim kanıtlarının dış denetçi tarafından yeniden kontrol edilmesini içerir.</w:t>
      </w:r>
    </w:p>
    <w:p w:rsidR="00EF138E" w:rsidRPr="00A27B49" w:rsidRDefault="00EF138E" w:rsidP="00E34249">
      <w:pPr>
        <w:spacing w:before="120" w:after="120"/>
        <w:ind w:left="709"/>
        <w:jc w:val="both"/>
        <w:rPr>
          <w:rFonts w:ascii="Times New Roman" w:hAnsi="Times New Roman"/>
          <w:sz w:val="24"/>
          <w:szCs w:val="24"/>
        </w:rPr>
      </w:pPr>
      <w:r w:rsidRPr="00A27B49">
        <w:rPr>
          <w:rFonts w:ascii="Times New Roman" w:hAnsi="Times New Roman"/>
          <w:sz w:val="24"/>
          <w:szCs w:val="24"/>
        </w:rPr>
        <w:t xml:space="preserve">İç denetçiler tarafından yerine getirilen çalışmanın dış denetçiler tarafından yönlendirilmesi, gözetimi ve gözden geçirilmesi; iç denetçinin söz konusu çalışmaya dayanarak ulaştığı sonuçları destekleyecek yeterli ve uygun denetim kanıtını topladığına yönelik dış denetçinin tatmin olmasını sağlayacak yeterlilikte olmalıdır. (Bakınız: A40-A41 paragrafları)   </w:t>
      </w:r>
    </w:p>
    <w:p w:rsidR="00EF138E" w:rsidRPr="004F2372" w:rsidRDefault="00EF138E" w:rsidP="00E34249">
      <w:pPr>
        <w:spacing w:before="120" w:after="120"/>
        <w:ind w:left="709" w:hanging="709"/>
        <w:jc w:val="both"/>
        <w:rPr>
          <w:rFonts w:ascii="Times New Roman" w:hAnsi="Times New Roman"/>
          <w:sz w:val="24"/>
          <w:szCs w:val="24"/>
        </w:rPr>
      </w:pPr>
      <w:r w:rsidRPr="00A27B49">
        <w:rPr>
          <w:rFonts w:ascii="Times New Roman" w:hAnsi="Times New Roman"/>
          <w:sz w:val="24"/>
          <w:szCs w:val="24"/>
        </w:rPr>
        <w:t>35.</w:t>
      </w:r>
      <w:r w:rsidRPr="00A27B49">
        <w:rPr>
          <w:rFonts w:ascii="Times New Roman" w:hAnsi="Times New Roman"/>
          <w:sz w:val="24"/>
          <w:szCs w:val="24"/>
        </w:rPr>
        <w:tab/>
        <w:t>İç denetçiler tarafından yerine getirilen çalışmanın yönlendirilmesi, gözetimi ve gözden geçirilmesi sırasında dış denetçi, 27</w:t>
      </w:r>
      <w:r>
        <w:rPr>
          <w:rFonts w:ascii="Times New Roman" w:hAnsi="Times New Roman"/>
          <w:sz w:val="24"/>
          <w:szCs w:val="24"/>
        </w:rPr>
        <w:t xml:space="preserve"> </w:t>
      </w:r>
      <w:r w:rsidRPr="00A27B49">
        <w:rPr>
          <w:rFonts w:ascii="Times New Roman" w:hAnsi="Times New Roman"/>
          <w:sz w:val="24"/>
          <w:szCs w:val="24"/>
        </w:rPr>
        <w:t>nci paragrafta belirtilen dış denetçi değerlendirmesinin artık uygun olmadığına ilişkin göstergelere karşı dikkatli olur.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Belgelendirme</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36.</w:t>
      </w:r>
      <w:r>
        <w:rPr>
          <w:rFonts w:ascii="Times New Roman" w:hAnsi="Times New Roman"/>
          <w:sz w:val="24"/>
          <w:szCs w:val="24"/>
        </w:rPr>
        <w:tab/>
      </w:r>
      <w:r w:rsidRPr="004F2372">
        <w:rPr>
          <w:rFonts w:ascii="Times New Roman" w:hAnsi="Times New Roman"/>
          <w:sz w:val="24"/>
          <w:szCs w:val="24"/>
        </w:rPr>
        <w:t>İç denetim fonksiyonunun çalışmasını kullanması durumunda dış denetçi çalışma kâğıtlarına aşağıdaki hususları dâhil eder:</w:t>
      </w:r>
    </w:p>
    <w:p w:rsidR="00EF138E" w:rsidRPr="009E53B6" w:rsidRDefault="00EF138E" w:rsidP="000F7068">
      <w:pPr>
        <w:spacing w:before="120" w:after="120"/>
        <w:ind w:left="1985" w:hanging="1276"/>
        <w:jc w:val="both"/>
        <w:rPr>
          <w:rFonts w:ascii="Times New Roman" w:hAnsi="Times New Roman"/>
          <w:sz w:val="24"/>
          <w:szCs w:val="24"/>
        </w:rPr>
      </w:pPr>
      <w:r>
        <w:rPr>
          <w:rFonts w:ascii="Times New Roman" w:hAnsi="Times New Roman"/>
          <w:sz w:val="24"/>
          <w:szCs w:val="24"/>
          <w:lang w:eastAsia="en-US"/>
        </w:rPr>
        <w:t>(a)       (i)</w:t>
      </w:r>
      <w:r>
        <w:rPr>
          <w:rFonts w:ascii="Times New Roman" w:hAnsi="Times New Roman"/>
          <w:sz w:val="24"/>
          <w:szCs w:val="24"/>
          <w:lang w:eastAsia="en-US"/>
        </w:rPr>
        <w:tab/>
      </w:r>
      <w:r w:rsidRPr="001644A5">
        <w:rPr>
          <w:rFonts w:ascii="Times New Roman" w:hAnsi="Times New Roman"/>
          <w:sz w:val="24"/>
          <w:szCs w:val="24"/>
          <w:lang w:eastAsia="en-US"/>
        </w:rPr>
        <w:t>Fonksiyonun kurumsal statüsünün ve ilgili politika ve prosedürlerin iç denetçilerin tarafsızlığını destekleyip desteklemediğinin,</w:t>
      </w:r>
    </w:p>
    <w:p w:rsidR="00EF138E" w:rsidRPr="00452867" w:rsidRDefault="00EF138E" w:rsidP="000F7068">
      <w:pPr>
        <w:pStyle w:val="ListParagraph"/>
        <w:numPr>
          <w:ilvl w:val="0"/>
          <w:numId w:val="20"/>
        </w:numPr>
        <w:spacing w:before="120" w:after="120"/>
        <w:ind w:left="1985" w:hanging="567"/>
        <w:contextualSpacing w:val="0"/>
        <w:jc w:val="both"/>
        <w:rPr>
          <w:rFonts w:ascii="Times New Roman" w:hAnsi="Times New Roman"/>
          <w:sz w:val="24"/>
          <w:szCs w:val="24"/>
        </w:rPr>
      </w:pPr>
      <w:r w:rsidRPr="00452867">
        <w:rPr>
          <w:rFonts w:ascii="Times New Roman" w:hAnsi="Times New Roman"/>
          <w:sz w:val="24"/>
          <w:szCs w:val="24"/>
        </w:rPr>
        <w:t>Fonksiyonun yeterlik düzeyinin ve</w:t>
      </w:r>
    </w:p>
    <w:p w:rsidR="00EF138E" w:rsidRPr="0044077D" w:rsidRDefault="00EF138E" w:rsidP="000F7068">
      <w:pPr>
        <w:pStyle w:val="ListParagraph"/>
        <w:numPr>
          <w:ilvl w:val="0"/>
          <w:numId w:val="20"/>
        </w:numPr>
        <w:spacing w:before="120" w:after="120"/>
        <w:ind w:left="1985" w:hanging="567"/>
        <w:contextualSpacing w:val="0"/>
        <w:jc w:val="both"/>
        <w:rPr>
          <w:rFonts w:ascii="Times New Roman" w:hAnsi="Times New Roman"/>
          <w:sz w:val="24"/>
          <w:szCs w:val="24"/>
        </w:rPr>
      </w:pPr>
      <w:r w:rsidRPr="0044077D">
        <w:rPr>
          <w:rFonts w:ascii="Times New Roman" w:hAnsi="Times New Roman"/>
          <w:sz w:val="24"/>
          <w:szCs w:val="24"/>
        </w:rPr>
        <w:t>Fonksiyonun kalite kontrol dâhil sistematik ve disiplinli bir yaklaşım uygulayıp uygulamadığının</w:t>
      </w:r>
    </w:p>
    <w:p w:rsidR="00EF138E" w:rsidRPr="0044077D" w:rsidRDefault="00EF138E" w:rsidP="00E34249">
      <w:pPr>
        <w:pStyle w:val="ListParagraph"/>
        <w:spacing w:before="120" w:after="120"/>
        <w:ind w:left="1985" w:hanging="567"/>
        <w:contextualSpacing w:val="0"/>
        <w:jc w:val="both"/>
        <w:rPr>
          <w:rFonts w:ascii="Times New Roman" w:hAnsi="Times New Roman"/>
          <w:sz w:val="24"/>
          <w:szCs w:val="24"/>
        </w:rPr>
      </w:pPr>
      <w:r w:rsidRPr="0044077D">
        <w:rPr>
          <w:rFonts w:ascii="Times New Roman" w:hAnsi="Times New Roman"/>
          <w:sz w:val="24"/>
          <w:szCs w:val="24"/>
        </w:rPr>
        <w:t>değerlendirmesi</w:t>
      </w:r>
      <w:r>
        <w:rPr>
          <w:rFonts w:ascii="Times New Roman" w:hAnsi="Times New Roman"/>
          <w:sz w:val="24"/>
          <w:szCs w:val="24"/>
        </w:rPr>
        <w:t>ni,</w:t>
      </w:r>
    </w:p>
    <w:p w:rsidR="00EF138E" w:rsidRPr="004F2372" w:rsidRDefault="00EF138E" w:rsidP="00E34249">
      <w:pPr>
        <w:spacing w:before="120" w:after="120"/>
        <w:ind w:left="1418" w:hanging="709"/>
        <w:jc w:val="both"/>
        <w:rPr>
          <w:rFonts w:ascii="Times New Roman" w:hAnsi="Times New Roman"/>
          <w:sz w:val="24"/>
          <w:szCs w:val="24"/>
        </w:rPr>
      </w:pPr>
      <w:r w:rsidRPr="004F2372">
        <w:rPr>
          <w:rFonts w:ascii="Times New Roman" w:hAnsi="Times New Roman"/>
          <w:sz w:val="24"/>
          <w:szCs w:val="24"/>
        </w:rPr>
        <w:t>(b)</w:t>
      </w:r>
      <w:r>
        <w:rPr>
          <w:rFonts w:ascii="Times New Roman" w:hAnsi="Times New Roman"/>
          <w:sz w:val="24"/>
          <w:szCs w:val="24"/>
        </w:rPr>
        <w:tab/>
      </w:r>
      <w:r w:rsidRPr="004F2372">
        <w:rPr>
          <w:rFonts w:ascii="Times New Roman" w:hAnsi="Times New Roman"/>
          <w:sz w:val="24"/>
          <w:szCs w:val="24"/>
        </w:rPr>
        <w:t xml:space="preserve">Kullanılan çalışmanın niteliği ve </w:t>
      </w:r>
      <w:r>
        <w:rPr>
          <w:rFonts w:ascii="Times New Roman" w:hAnsi="Times New Roman"/>
          <w:sz w:val="24"/>
          <w:szCs w:val="24"/>
        </w:rPr>
        <w:t>kapsamı</w:t>
      </w:r>
      <w:r w:rsidRPr="004F2372">
        <w:rPr>
          <w:rFonts w:ascii="Times New Roman" w:hAnsi="Times New Roman"/>
          <w:sz w:val="24"/>
          <w:szCs w:val="24"/>
        </w:rPr>
        <w:t xml:space="preserve"> ile</w:t>
      </w:r>
      <w:r>
        <w:rPr>
          <w:rFonts w:ascii="Times New Roman" w:hAnsi="Times New Roman"/>
          <w:sz w:val="24"/>
          <w:szCs w:val="24"/>
        </w:rPr>
        <w:t xml:space="preserve"> buna ilişkin</w:t>
      </w:r>
      <w:r w:rsidRPr="004F2372">
        <w:rPr>
          <w:rFonts w:ascii="Times New Roman" w:hAnsi="Times New Roman"/>
          <w:sz w:val="24"/>
          <w:szCs w:val="24"/>
        </w:rPr>
        <w:t xml:space="preserve"> </w:t>
      </w:r>
      <w:r w:rsidRPr="0044077D">
        <w:rPr>
          <w:rFonts w:ascii="Times New Roman" w:hAnsi="Times New Roman"/>
          <w:sz w:val="24"/>
          <w:szCs w:val="24"/>
        </w:rPr>
        <w:t>kararın</w:t>
      </w:r>
      <w:r w:rsidRPr="004F2372">
        <w:rPr>
          <w:rFonts w:ascii="Times New Roman" w:hAnsi="Times New Roman"/>
          <w:sz w:val="24"/>
          <w:szCs w:val="24"/>
        </w:rPr>
        <w:t xml:space="preserve"> dayanağı</w:t>
      </w:r>
      <w:r>
        <w:rPr>
          <w:rFonts w:ascii="Times New Roman" w:hAnsi="Times New Roman"/>
          <w:sz w:val="24"/>
          <w:szCs w:val="24"/>
        </w:rPr>
        <w:t>nı</w:t>
      </w:r>
      <w:r w:rsidRPr="004F2372">
        <w:rPr>
          <w:rFonts w:ascii="Times New Roman" w:hAnsi="Times New Roman"/>
          <w:sz w:val="24"/>
          <w:szCs w:val="24"/>
        </w:rPr>
        <w:t xml:space="preserve"> ve </w:t>
      </w:r>
    </w:p>
    <w:p w:rsidR="00EF138E" w:rsidRPr="00452867" w:rsidRDefault="00EF138E" w:rsidP="00C03519">
      <w:pPr>
        <w:pStyle w:val="ListParagraph"/>
        <w:numPr>
          <w:ilvl w:val="0"/>
          <w:numId w:val="19"/>
        </w:numPr>
        <w:spacing w:before="120" w:after="120"/>
        <w:ind w:left="1418" w:hanging="709"/>
        <w:contextualSpacing w:val="0"/>
        <w:jc w:val="both"/>
        <w:rPr>
          <w:rFonts w:ascii="Times New Roman" w:hAnsi="Times New Roman"/>
          <w:sz w:val="24"/>
          <w:szCs w:val="24"/>
        </w:rPr>
      </w:pPr>
      <w:r w:rsidRPr="00452867">
        <w:rPr>
          <w:rFonts w:ascii="Times New Roman" w:hAnsi="Times New Roman"/>
          <w:sz w:val="24"/>
          <w:szCs w:val="24"/>
        </w:rPr>
        <w:t>Kullanılan çalışmanın yeterliliğini değerlendirmek amacıyla dış denetçi tarafından uygulanan denetim prosedürleri</w:t>
      </w:r>
      <w:r>
        <w:rPr>
          <w:rFonts w:ascii="Times New Roman" w:hAnsi="Times New Roman"/>
          <w:sz w:val="24"/>
          <w:szCs w:val="24"/>
        </w:rPr>
        <w:t>ni</w:t>
      </w:r>
      <w:r w:rsidRPr="00452867">
        <w:rPr>
          <w:rFonts w:ascii="Times New Roman" w:hAnsi="Times New Roman"/>
          <w:sz w:val="24"/>
          <w:szCs w:val="24"/>
        </w:rPr>
        <w:t>.</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37. </w:t>
      </w:r>
      <w:r>
        <w:rPr>
          <w:rFonts w:ascii="Times New Roman" w:hAnsi="Times New Roman"/>
          <w:sz w:val="24"/>
          <w:szCs w:val="24"/>
        </w:rPr>
        <w:tab/>
      </w:r>
      <w:r w:rsidRPr="004F2372">
        <w:rPr>
          <w:rFonts w:ascii="Times New Roman" w:hAnsi="Times New Roman"/>
          <w:sz w:val="24"/>
          <w:szCs w:val="24"/>
        </w:rPr>
        <w:t xml:space="preserve">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kullanması durumunda dış denetçi, çalışma kâğıtlarına aşağıdaki hususları dâhil eder:</w:t>
      </w:r>
    </w:p>
    <w:p w:rsidR="00EF138E" w:rsidRPr="00FC40C7" w:rsidRDefault="00EF138E" w:rsidP="007F56BD">
      <w:pPr>
        <w:pStyle w:val="ListParagraph"/>
        <w:numPr>
          <w:ilvl w:val="1"/>
          <w:numId w:val="34"/>
        </w:numPr>
        <w:spacing w:before="120" w:after="120"/>
        <w:ind w:left="1418" w:hanging="709"/>
        <w:contextualSpacing w:val="0"/>
        <w:jc w:val="both"/>
        <w:rPr>
          <w:rFonts w:ascii="Times New Roman" w:hAnsi="Times New Roman"/>
          <w:sz w:val="24"/>
          <w:szCs w:val="24"/>
        </w:rPr>
      </w:pPr>
      <w:r w:rsidRPr="00FC40C7">
        <w:rPr>
          <w:rFonts w:ascii="Times New Roman" w:hAnsi="Times New Roman"/>
          <w:sz w:val="24"/>
          <w:szCs w:val="24"/>
        </w:rPr>
        <w:t xml:space="preserve">Doğrudan yardım sağlaması </w:t>
      </w:r>
      <w:r>
        <w:rPr>
          <w:rFonts w:ascii="Times New Roman" w:hAnsi="Times New Roman"/>
          <w:sz w:val="24"/>
          <w:szCs w:val="24"/>
        </w:rPr>
        <w:t>için</w:t>
      </w:r>
      <w:r w:rsidRPr="00FC40C7">
        <w:rPr>
          <w:rFonts w:ascii="Times New Roman" w:hAnsi="Times New Roman"/>
          <w:sz w:val="24"/>
          <w:szCs w:val="24"/>
        </w:rPr>
        <w:t xml:space="preserve"> kullanılan iç denetçilerin tarafsızlıklarına yönelik tehditlerin varlığı ile önemine ve iç denetçilerin yeterlik düzeyine ilişkin dış denetçinin değerlendirmesini,</w:t>
      </w:r>
    </w:p>
    <w:p w:rsidR="00EF138E" w:rsidRPr="00FC40C7" w:rsidRDefault="00EF138E" w:rsidP="007F56BD">
      <w:pPr>
        <w:pStyle w:val="ListParagraph"/>
        <w:numPr>
          <w:ilvl w:val="1"/>
          <w:numId w:val="34"/>
        </w:numPr>
        <w:spacing w:before="120" w:after="120"/>
        <w:ind w:left="1418" w:hanging="709"/>
        <w:contextualSpacing w:val="0"/>
        <w:jc w:val="both"/>
        <w:rPr>
          <w:rFonts w:ascii="Times New Roman" w:hAnsi="Times New Roman"/>
          <w:sz w:val="24"/>
          <w:szCs w:val="24"/>
        </w:rPr>
      </w:pPr>
      <w:r w:rsidRPr="00FC40C7">
        <w:rPr>
          <w:rFonts w:ascii="Times New Roman" w:hAnsi="Times New Roman"/>
          <w:sz w:val="24"/>
          <w:szCs w:val="24"/>
        </w:rPr>
        <w:t>İç denetçiler tarafından yerine getirilen çalışmanın kapsamı ve niteliğine ilişkin kararın dayanağını,</w:t>
      </w:r>
      <w:r w:rsidRPr="00FC40C7">
        <w:rPr>
          <w:rFonts w:ascii="Times New Roman" w:hAnsi="Times New Roman"/>
          <w:sz w:val="24"/>
          <w:szCs w:val="24"/>
        </w:rPr>
        <w:tab/>
      </w:r>
    </w:p>
    <w:p w:rsidR="00EF138E" w:rsidRDefault="00EF138E" w:rsidP="007F56BD">
      <w:pPr>
        <w:pStyle w:val="ListParagraph"/>
        <w:numPr>
          <w:ilvl w:val="1"/>
          <w:numId w:val="34"/>
        </w:numPr>
        <w:spacing w:before="120" w:after="120"/>
        <w:ind w:left="1418" w:hanging="709"/>
        <w:contextualSpacing w:val="0"/>
        <w:jc w:val="both"/>
        <w:rPr>
          <w:rFonts w:ascii="Times New Roman" w:hAnsi="Times New Roman"/>
          <w:sz w:val="24"/>
          <w:szCs w:val="24"/>
        </w:rPr>
      </w:pPr>
      <w:r w:rsidRPr="00FC40C7">
        <w:rPr>
          <w:rFonts w:ascii="Times New Roman" w:hAnsi="Times New Roman"/>
          <w:sz w:val="24"/>
          <w:szCs w:val="24"/>
        </w:rPr>
        <w:t>BDS 230</w:t>
      </w:r>
      <w:r>
        <w:rPr>
          <w:rStyle w:val="FootnoteReference"/>
          <w:rFonts w:ascii="Times New Roman" w:hAnsi="Times New Roman"/>
          <w:sz w:val="24"/>
          <w:szCs w:val="24"/>
        </w:rPr>
        <w:footnoteReference w:id="11"/>
      </w:r>
      <w:r w:rsidRPr="00FC40C7">
        <w:rPr>
          <w:rFonts w:ascii="Times New Roman" w:hAnsi="Times New Roman"/>
          <w:sz w:val="24"/>
          <w:szCs w:val="24"/>
        </w:rPr>
        <w:t>’a uygun olarak çalışmanın kimin tarafından gözden geçirildiği, gözden geçirmenin tarihi ve kapsamını,</w:t>
      </w:r>
    </w:p>
    <w:p w:rsidR="00EF138E" w:rsidRPr="007F56BD" w:rsidRDefault="00EF138E" w:rsidP="007F56BD">
      <w:pPr>
        <w:spacing w:before="120" w:after="120"/>
        <w:ind w:left="1418" w:hanging="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7F56BD">
        <w:rPr>
          <w:rFonts w:ascii="Times New Roman" w:hAnsi="Times New Roman"/>
          <w:sz w:val="24"/>
          <w:szCs w:val="24"/>
        </w:rPr>
        <w:t>Bu BDS’nin 33 üncü paragrafı altında iç denetçiler ve işletmenin yetkili temsilcisinden alınan yazılı muvafakat ve taahhüt ile</w:t>
      </w:r>
    </w:p>
    <w:p w:rsidR="00EF138E" w:rsidRPr="00FC40C7" w:rsidRDefault="00EF138E" w:rsidP="007F56BD">
      <w:pPr>
        <w:pStyle w:val="ListParagraph"/>
        <w:numPr>
          <w:ilvl w:val="1"/>
          <w:numId w:val="34"/>
        </w:numPr>
        <w:spacing w:before="120" w:after="120"/>
        <w:ind w:left="1418" w:hanging="709"/>
        <w:contextualSpacing w:val="0"/>
        <w:jc w:val="both"/>
        <w:rPr>
          <w:rFonts w:ascii="Times New Roman" w:hAnsi="Times New Roman"/>
          <w:sz w:val="24"/>
          <w:szCs w:val="24"/>
        </w:rPr>
      </w:pPr>
      <w:r w:rsidRPr="00FC40C7">
        <w:rPr>
          <w:rFonts w:ascii="Times New Roman" w:hAnsi="Times New Roman"/>
          <w:sz w:val="24"/>
          <w:szCs w:val="24"/>
        </w:rPr>
        <w:t xml:space="preserve">Denetimde doğrudan yardım sağlaması </w:t>
      </w:r>
      <w:r>
        <w:rPr>
          <w:rFonts w:ascii="Times New Roman" w:hAnsi="Times New Roman"/>
          <w:sz w:val="24"/>
          <w:szCs w:val="24"/>
        </w:rPr>
        <w:t>için</w:t>
      </w:r>
      <w:r w:rsidRPr="00FC40C7">
        <w:rPr>
          <w:rFonts w:ascii="Times New Roman" w:hAnsi="Times New Roman"/>
          <w:sz w:val="24"/>
          <w:szCs w:val="24"/>
        </w:rPr>
        <w:t xml:space="preserve"> kullanılan iç denetçilerin hazırladığı çalışma kâğıtlarını.</w:t>
      </w:r>
    </w:p>
    <w:p w:rsidR="00EF138E" w:rsidRDefault="00EF138E" w:rsidP="00E34249">
      <w:pPr>
        <w:spacing w:before="120" w:after="120"/>
        <w:jc w:val="both"/>
        <w:rPr>
          <w:rFonts w:ascii="Times New Roman" w:hAnsi="Times New Roman"/>
          <w:b/>
          <w:sz w:val="27"/>
          <w:szCs w:val="27"/>
        </w:rPr>
      </w:pPr>
      <w:r>
        <w:rPr>
          <w:rFonts w:ascii="Times New Roman" w:hAnsi="Times New Roman"/>
          <w:b/>
          <w:sz w:val="27"/>
          <w:szCs w:val="27"/>
        </w:rPr>
        <w:br w:type="page"/>
      </w:r>
    </w:p>
    <w:p w:rsidR="00EF138E" w:rsidRDefault="00EF138E" w:rsidP="007A7754">
      <w:pPr>
        <w:spacing w:before="120" w:after="120"/>
        <w:jc w:val="center"/>
        <w:rPr>
          <w:rFonts w:ascii="Times New Roman" w:hAnsi="Times New Roman"/>
          <w:b/>
          <w:sz w:val="27"/>
          <w:szCs w:val="27"/>
        </w:rPr>
      </w:pPr>
      <w:r>
        <w:rPr>
          <w:rFonts w:ascii="Times New Roman" w:hAnsi="Times New Roman"/>
          <w:b/>
          <w:sz w:val="27"/>
          <w:szCs w:val="27"/>
        </w:rPr>
        <w:t>***</w:t>
      </w:r>
    </w:p>
    <w:p w:rsidR="00EF138E" w:rsidRPr="006E179F" w:rsidRDefault="00EF138E" w:rsidP="00E34249">
      <w:pPr>
        <w:spacing w:before="120" w:after="120"/>
        <w:jc w:val="both"/>
        <w:rPr>
          <w:rFonts w:ascii="Times New Roman" w:hAnsi="Times New Roman"/>
          <w:b/>
          <w:sz w:val="27"/>
          <w:szCs w:val="27"/>
        </w:rPr>
      </w:pPr>
      <w:r w:rsidRPr="006E179F">
        <w:rPr>
          <w:rFonts w:ascii="Times New Roman" w:hAnsi="Times New Roman"/>
          <w:b/>
          <w:sz w:val="27"/>
          <w:szCs w:val="27"/>
        </w:rPr>
        <w:t>Açıklayıcı Hükümler ve Uygulama</w:t>
      </w:r>
    </w:p>
    <w:p w:rsidR="00EF138E" w:rsidRPr="004F2372" w:rsidRDefault="00EF138E" w:rsidP="00E34249">
      <w:pPr>
        <w:spacing w:before="120" w:after="120"/>
        <w:jc w:val="both"/>
        <w:rPr>
          <w:rFonts w:ascii="Times New Roman" w:hAnsi="Times New Roman"/>
          <w:b/>
          <w:sz w:val="24"/>
          <w:szCs w:val="24"/>
        </w:rPr>
      </w:pPr>
      <w:r w:rsidRPr="004F2372">
        <w:rPr>
          <w:rFonts w:ascii="Times New Roman" w:hAnsi="Times New Roman"/>
          <w:b/>
          <w:sz w:val="24"/>
          <w:szCs w:val="24"/>
        </w:rPr>
        <w:t xml:space="preserve">İç Denetim Fonksiyonunun Tanımı </w:t>
      </w:r>
      <w:r w:rsidRPr="004F2372">
        <w:rPr>
          <w:rFonts w:ascii="Times New Roman" w:hAnsi="Times New Roman"/>
          <w:sz w:val="24"/>
          <w:szCs w:val="24"/>
        </w:rPr>
        <w:t xml:space="preserve">(2 ve 14(a) </w:t>
      </w:r>
      <w:r>
        <w:rPr>
          <w:rFonts w:ascii="Times New Roman" w:hAnsi="Times New Roman"/>
          <w:sz w:val="24"/>
          <w:szCs w:val="24"/>
        </w:rPr>
        <w:t>p</w:t>
      </w:r>
      <w:r w:rsidRPr="004F2372">
        <w:rPr>
          <w:rFonts w:ascii="Times New Roman" w:hAnsi="Times New Roman"/>
          <w:sz w:val="24"/>
          <w:szCs w:val="24"/>
        </w:rPr>
        <w:t>aragrafları)</w:t>
      </w:r>
      <w:r w:rsidRPr="004F2372">
        <w:rPr>
          <w:rFonts w:ascii="Times New Roman" w:hAnsi="Times New Roman"/>
          <w:b/>
          <w:sz w:val="24"/>
          <w:szCs w:val="24"/>
        </w:rPr>
        <w:t xml:space="preserve"> </w:t>
      </w:r>
    </w:p>
    <w:p w:rsidR="00EF138E" w:rsidRPr="00A27B49"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  </w:t>
      </w:r>
      <w:r w:rsidRPr="004F2372">
        <w:rPr>
          <w:rFonts w:ascii="Times New Roman" w:hAnsi="Times New Roman"/>
          <w:sz w:val="24"/>
          <w:szCs w:val="24"/>
        </w:rPr>
        <w:tab/>
        <w:t xml:space="preserve">İç denetim fonksiyonunun amaçları ve kapsamı genellikle işletmenin </w:t>
      </w:r>
      <w:r>
        <w:rPr>
          <w:rFonts w:ascii="Times New Roman" w:hAnsi="Times New Roman"/>
          <w:sz w:val="24"/>
          <w:szCs w:val="24"/>
        </w:rPr>
        <w:t>kurumsal yönetim</w:t>
      </w:r>
      <w:r w:rsidRPr="004F2372">
        <w:rPr>
          <w:rFonts w:ascii="Times New Roman" w:hAnsi="Times New Roman"/>
          <w:sz w:val="24"/>
          <w:szCs w:val="24"/>
        </w:rPr>
        <w:t xml:space="preserve"> </w:t>
      </w:r>
      <w:r w:rsidRPr="00A27B49">
        <w:rPr>
          <w:rFonts w:ascii="Times New Roman" w:hAnsi="Times New Roman"/>
          <w:sz w:val="24"/>
          <w:szCs w:val="24"/>
        </w:rPr>
        <w:t xml:space="preserve">süreçlerini, risk yönetimini ve iç kontrolünü değerlendirmek ve iyileştirmek amacıyla tasarlanan güvence ve danışmanlık faaliyetlerini içerir. Bunlara örnek olarak aşağıdakiler verilebilir: </w:t>
      </w:r>
    </w:p>
    <w:p w:rsidR="00EF138E" w:rsidRPr="00A27B49" w:rsidRDefault="00EF138E" w:rsidP="00E34249">
      <w:pPr>
        <w:spacing w:before="120" w:after="120"/>
        <w:ind w:firstLine="705"/>
        <w:jc w:val="both"/>
        <w:rPr>
          <w:rFonts w:ascii="Times New Roman" w:hAnsi="Times New Roman"/>
          <w:i/>
          <w:sz w:val="24"/>
          <w:szCs w:val="24"/>
        </w:rPr>
      </w:pPr>
      <w:r w:rsidRPr="00A27B49">
        <w:rPr>
          <w:rFonts w:ascii="Times New Roman" w:hAnsi="Times New Roman"/>
          <w:i/>
          <w:sz w:val="24"/>
          <w:szCs w:val="24"/>
        </w:rPr>
        <w:t>Kurumsal Yönetime İlişkin Faaliyetler</w:t>
      </w:r>
    </w:p>
    <w:p w:rsidR="00EF138E" w:rsidRPr="00843FEE" w:rsidRDefault="00EF138E" w:rsidP="00C03519">
      <w:pPr>
        <w:pStyle w:val="ListParagraph"/>
        <w:numPr>
          <w:ilvl w:val="0"/>
          <w:numId w:val="21"/>
        </w:numPr>
        <w:spacing w:before="120" w:after="120"/>
        <w:ind w:hanging="716"/>
        <w:contextualSpacing w:val="0"/>
        <w:jc w:val="both"/>
        <w:rPr>
          <w:rFonts w:ascii="Times New Roman" w:hAnsi="Times New Roman"/>
          <w:sz w:val="24"/>
          <w:szCs w:val="24"/>
        </w:rPr>
      </w:pPr>
      <w:r w:rsidRPr="00843FEE">
        <w:rPr>
          <w:rFonts w:ascii="Times New Roman" w:hAnsi="Times New Roman"/>
          <w:sz w:val="24"/>
          <w:szCs w:val="24"/>
        </w:rPr>
        <w:t>İç denetim fonksiyonu; risk ve kontrol bilgilerinin işletmenin uygun bölümlerine iletilmesi ile üst yönetimden sorumlu olanlar, iç denetçiler, dış denetçiler ve yönetim arasındaki iletişimin etkinliği, etik ile değerler, performans yönetimi ve hesap verebilirlik konularında kurumsal yönetim sürecini, bu sürecin amaçlarını yerine getirme açısından değerlendirebilir.</w:t>
      </w:r>
    </w:p>
    <w:p w:rsidR="00EF138E" w:rsidRPr="004F2372" w:rsidRDefault="00EF138E" w:rsidP="00E34249">
      <w:pPr>
        <w:spacing w:before="120" w:after="120"/>
        <w:ind w:firstLine="705"/>
        <w:jc w:val="both"/>
        <w:rPr>
          <w:rFonts w:ascii="Times New Roman" w:hAnsi="Times New Roman"/>
          <w:i/>
          <w:sz w:val="24"/>
          <w:szCs w:val="24"/>
        </w:rPr>
      </w:pPr>
      <w:r w:rsidRPr="004F2372">
        <w:rPr>
          <w:rFonts w:ascii="Times New Roman" w:hAnsi="Times New Roman"/>
          <w:i/>
          <w:sz w:val="24"/>
          <w:szCs w:val="24"/>
        </w:rPr>
        <w:t>Risk Yönetimine İlişkin Faaliyetler</w:t>
      </w:r>
    </w:p>
    <w:p w:rsidR="00EF138E" w:rsidRPr="004F2372" w:rsidRDefault="00EF138E" w:rsidP="00C03519">
      <w:pPr>
        <w:pStyle w:val="ListParagraph"/>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İç denetim fonksiyonu, maruz kalınan önemli riskleri belirleyerek ve değerlendirerek risk yönetiminin ve iç kontrolün iyileştirilmesine katkıda bulunmak suretiyle (finansal raporlama sürecinin etkinliği dâhil) işletmeye yardımcı olabilir.</w:t>
      </w:r>
    </w:p>
    <w:p w:rsidR="00EF138E" w:rsidRPr="004F2372" w:rsidRDefault="00EF138E" w:rsidP="00C03519">
      <w:pPr>
        <w:pStyle w:val="ListParagraph"/>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İç denetim fonksiyonu, hilenin tespit edilmesinde işletmeye yardımcı olacak prosedürler uygulayabilir.</w:t>
      </w:r>
    </w:p>
    <w:p w:rsidR="00EF138E" w:rsidRPr="004F2372" w:rsidRDefault="00EF138E" w:rsidP="00E34249">
      <w:pPr>
        <w:spacing w:before="120" w:after="120"/>
        <w:ind w:firstLine="708"/>
        <w:jc w:val="both"/>
        <w:rPr>
          <w:rFonts w:ascii="Times New Roman" w:hAnsi="Times New Roman"/>
          <w:i/>
          <w:sz w:val="24"/>
          <w:szCs w:val="24"/>
        </w:rPr>
      </w:pPr>
      <w:r w:rsidRPr="004F2372">
        <w:rPr>
          <w:rFonts w:ascii="Times New Roman" w:hAnsi="Times New Roman"/>
          <w:i/>
          <w:sz w:val="24"/>
          <w:szCs w:val="24"/>
        </w:rPr>
        <w:t>İç Kontrole İlişkin Faaliyetler</w:t>
      </w:r>
    </w:p>
    <w:p w:rsidR="00EF138E" w:rsidRPr="004F2372" w:rsidRDefault="00EF138E" w:rsidP="00C03519">
      <w:pPr>
        <w:pStyle w:val="ListParagraph"/>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İç kontrolün değerlendirilmesi: İç denetim fonksiyonuna; kontrollerin gözden geçirilmesi, işleyişlerinin değerlendirilmesi ve kontrollerde yapılacak iyileştirmelere yönelik önerilerde bulunulması ile ilgili özel sorumluluk verilebilir. Böylece, iç denetim fonksiyonu kontrole ilişkin güvence sağlar. Örneğin, iç denetim fonksiyonu, denetimle ilgili kontroller dâhil olmak üzere, iç kontrolün tasar</w:t>
      </w:r>
      <w:r>
        <w:rPr>
          <w:rFonts w:ascii="Times New Roman" w:hAnsi="Times New Roman"/>
          <w:sz w:val="24"/>
          <w:szCs w:val="24"/>
        </w:rPr>
        <w:t>ımı</w:t>
      </w:r>
      <w:r w:rsidRPr="004F2372">
        <w:rPr>
          <w:rFonts w:ascii="Times New Roman" w:hAnsi="Times New Roman"/>
          <w:sz w:val="24"/>
          <w:szCs w:val="24"/>
        </w:rPr>
        <w:t>, uygulanması ve işleyiş etkinliğine ilişkin olarak yönetim ve üst yönetimden sorumlu olanlara güvence sağlamak amacıyla testler ve diğer prosedürler planlayıp uygulayabilir.</w:t>
      </w:r>
    </w:p>
    <w:p w:rsidR="00EF138E" w:rsidRPr="004F2372" w:rsidRDefault="00EF138E" w:rsidP="00C03519">
      <w:pPr>
        <w:pStyle w:val="ListParagraph"/>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 xml:space="preserve">Finansal </w:t>
      </w:r>
      <w:r w:rsidRPr="00EE789C">
        <w:rPr>
          <w:rFonts w:ascii="Times New Roman" w:hAnsi="Times New Roman"/>
          <w:sz w:val="24"/>
          <w:szCs w:val="24"/>
        </w:rPr>
        <w:t xml:space="preserve">bilgilerin ve faaliyet bilgilerinin incelenmesi: İç denetim fonksiyonuna finansal bilgilerin ve faaliyet bilgilerinin belirlenmesi, kaydedilmesi, ölçülmesi, sınıflandırılması ve raporlanması amacıyla kullanılan araçları </w:t>
      </w:r>
      <w:r>
        <w:rPr>
          <w:rFonts w:ascii="Times New Roman" w:hAnsi="Times New Roman"/>
          <w:sz w:val="24"/>
          <w:szCs w:val="24"/>
        </w:rPr>
        <w:t>gözden geçirme</w:t>
      </w:r>
      <w:r w:rsidRPr="00EE789C">
        <w:rPr>
          <w:rFonts w:ascii="Times New Roman" w:hAnsi="Times New Roman"/>
          <w:sz w:val="24"/>
          <w:szCs w:val="24"/>
        </w:rPr>
        <w:t xml:space="preserve"> ve işlemlerin, bakiyelerin</w:t>
      </w:r>
      <w:r w:rsidRPr="004F2372">
        <w:rPr>
          <w:rFonts w:ascii="Times New Roman" w:hAnsi="Times New Roman"/>
          <w:sz w:val="24"/>
          <w:szCs w:val="24"/>
        </w:rPr>
        <w:t xml:space="preserve"> ve prosedürlerin ayrıntılı testi dâhil, münferit kalemlere ilişkin özel sorgulama yapılması görevi verilebilir.</w:t>
      </w:r>
    </w:p>
    <w:p w:rsidR="00EF138E" w:rsidRPr="004F2372" w:rsidRDefault="00EF138E" w:rsidP="00C03519">
      <w:pPr>
        <w:pStyle w:val="ListParagraph"/>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 xml:space="preserve">İşletme faaliyetlerinin gözden geçirilmesi: İç denetim fonksiyonuna, işletmenin finansal olmayan faaliyetleri dâhil, işletme faaliyetlerinin verimliliğini, etkinliğini ve </w:t>
      </w:r>
      <w:r>
        <w:rPr>
          <w:rFonts w:ascii="Times New Roman" w:hAnsi="Times New Roman"/>
          <w:sz w:val="24"/>
          <w:szCs w:val="24"/>
        </w:rPr>
        <w:t>etkililiğini</w:t>
      </w:r>
      <w:r w:rsidRPr="004F2372">
        <w:rPr>
          <w:rFonts w:ascii="Times New Roman" w:hAnsi="Times New Roman"/>
          <w:sz w:val="24"/>
          <w:szCs w:val="24"/>
        </w:rPr>
        <w:t xml:space="preserve"> gözden geçirme görevi verilebilir.</w:t>
      </w:r>
    </w:p>
    <w:p w:rsidR="00EF138E" w:rsidRPr="004F2372" w:rsidRDefault="00EF138E" w:rsidP="00C03519">
      <w:pPr>
        <w:pStyle w:val="ListParagraph"/>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Mevzuata uygunluğun gözden geçirilmesi: İç denetim fonksiyonuna mevzuata ve diğer dış yükümlülüklere ve yönetimin politika ve yönergeleri ile diğer iç yükümlülüklere uygunluğun gözden geçirilmesi görevi verilebilir.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 </w:t>
      </w:r>
      <w:r w:rsidRPr="004F2372">
        <w:rPr>
          <w:rFonts w:ascii="Times New Roman" w:hAnsi="Times New Roman"/>
          <w:sz w:val="24"/>
          <w:szCs w:val="24"/>
        </w:rPr>
        <w:tab/>
      </w:r>
      <w:r w:rsidRPr="00A27B49">
        <w:rPr>
          <w:rFonts w:ascii="Times New Roman" w:hAnsi="Times New Roman"/>
          <w:sz w:val="24"/>
          <w:szCs w:val="24"/>
        </w:rPr>
        <w:t>İç denetim fonksiyonu tarafından gerçekleştirilenlere benzer faaliyetler işletme içerisindeki başka isimlerle adlandırılmış fonksiyonlar tarafından da gerçekleştirilebilir. İç denetim fonksiyonu</w:t>
      </w:r>
      <w:r>
        <w:rPr>
          <w:rFonts w:ascii="Times New Roman" w:hAnsi="Times New Roman"/>
          <w:sz w:val="24"/>
          <w:szCs w:val="24"/>
        </w:rPr>
        <w:t>nun</w:t>
      </w:r>
      <w:r w:rsidRPr="00A27B49">
        <w:rPr>
          <w:rFonts w:ascii="Times New Roman" w:hAnsi="Times New Roman"/>
          <w:sz w:val="24"/>
          <w:szCs w:val="24"/>
        </w:rPr>
        <w:t xml:space="preserve"> faaliyetlerinin bir kısmı veya tamamı</w:t>
      </w:r>
      <w:r>
        <w:rPr>
          <w:rFonts w:ascii="Times New Roman" w:hAnsi="Times New Roman"/>
          <w:sz w:val="24"/>
          <w:szCs w:val="24"/>
        </w:rPr>
        <w:t>,</w:t>
      </w:r>
      <w:r w:rsidRPr="00A27B49">
        <w:rPr>
          <w:rFonts w:ascii="Times New Roman" w:hAnsi="Times New Roman"/>
          <w:sz w:val="24"/>
          <w:szCs w:val="24"/>
        </w:rPr>
        <w:t xml:space="preserve"> üçüncü taraf hizmet sağlayıcılarından hizmet alımı şeklinde de sağlanabilir.  Fonksiyonun ismi veya işletme tarafından ya da üçüncü bir taraf üzerinden gerçekleştiriliyor olması, dış denetçinin, fonksiyonun çalışmasını kullanmasında tek </w:t>
      </w:r>
      <w:r>
        <w:rPr>
          <w:rFonts w:ascii="Times New Roman" w:hAnsi="Times New Roman"/>
          <w:sz w:val="24"/>
          <w:szCs w:val="24"/>
        </w:rPr>
        <w:t xml:space="preserve">başına </w:t>
      </w:r>
      <w:r w:rsidRPr="00A27B49">
        <w:rPr>
          <w:rFonts w:ascii="Times New Roman" w:hAnsi="Times New Roman"/>
          <w:sz w:val="24"/>
          <w:szCs w:val="24"/>
        </w:rPr>
        <w:t>belirleyici değildir. Daha çok, faaliyetlerin niteliği; iç denetim fonksiyonunun kurumsal statüsü ve ilgili politika ve prosedürlerin iç denetçilerin tarafsızlığını hangi ölçüde desteklediği; yeterlik ve fonksiyonun sistematik ve disiplinli bir yaklaşıma sahip olması hususları bu kararın verilmesine etkendir. Bu BDS’de, iç denetim fonksiyonunun çalışmasına yapılan atıflar, diğer fonksiyonların veya üçüncü taraf hizmet sağlayıcılarının, bu özelliklere sahip faaliyetlerini içermektedir.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A3. </w:t>
      </w:r>
      <w:r w:rsidRPr="004F2372">
        <w:rPr>
          <w:rFonts w:ascii="Times New Roman" w:hAnsi="Times New Roman"/>
          <w:sz w:val="24"/>
          <w:szCs w:val="24"/>
        </w:rPr>
        <w:tab/>
      </w:r>
      <w:r w:rsidRPr="0044077D">
        <w:rPr>
          <w:rFonts w:ascii="Times New Roman" w:hAnsi="Times New Roman"/>
          <w:sz w:val="24"/>
          <w:szCs w:val="24"/>
        </w:rPr>
        <w:t xml:space="preserve">Ayrıca, işletmede iç denetim fonksiyonu dışında yer alan operasyonel ve idari görevleri ve sorumlulukları bulunanlar genellikle tarafsızlıklarına yönelik tehditlerle </w:t>
      </w:r>
      <w:r w:rsidRPr="00C20DCC">
        <w:rPr>
          <w:rFonts w:ascii="Times New Roman" w:hAnsi="Times New Roman"/>
          <w:sz w:val="24"/>
          <w:szCs w:val="24"/>
        </w:rPr>
        <w:t>muhatap olurlar.</w:t>
      </w:r>
      <w:r w:rsidRPr="00443AB5">
        <w:rPr>
          <w:rFonts w:ascii="Times New Roman" w:hAnsi="Times New Roman"/>
          <w:sz w:val="24"/>
          <w:szCs w:val="24"/>
        </w:rPr>
        <w:t xml:space="preserve"> Bu da, BDS 330’a uygun olarak test edilebilir nitelikte kontrol faaliyetleri gerçekleştiriyor olmalarına rağmen, bu kişilerin, bu BDS’nin amacı açısından iç denetim fonksiyonunun bir parçası olarak değerlendirilmelerini engelleyecektir.</w:t>
      </w:r>
      <w:r w:rsidRPr="00C20DCC">
        <w:rPr>
          <w:rStyle w:val="FootnoteReference"/>
          <w:rFonts w:ascii="Times New Roman" w:hAnsi="Times New Roman"/>
          <w:sz w:val="24"/>
          <w:szCs w:val="24"/>
        </w:rPr>
        <w:footnoteReference w:id="12"/>
      </w:r>
      <w:r w:rsidRPr="00C20DCC">
        <w:rPr>
          <w:rFonts w:ascii="Times New Roman" w:hAnsi="Times New Roman"/>
          <w:sz w:val="24"/>
          <w:szCs w:val="24"/>
        </w:rPr>
        <w:t xml:space="preserve"> Bu nedenle, işletme sahibi-yönetici tarafından gerçekleştirilen izleme kontrolleri iç denetim fonksiyonuna eşdeğer olarak değerl</w:t>
      </w:r>
      <w:r w:rsidRPr="00443AB5">
        <w:rPr>
          <w:rFonts w:ascii="Times New Roman" w:hAnsi="Times New Roman"/>
          <w:sz w:val="24"/>
          <w:szCs w:val="24"/>
        </w:rPr>
        <w:t>endirilemez.</w:t>
      </w:r>
      <w:r w:rsidRPr="004F2372">
        <w:rPr>
          <w:rFonts w:ascii="Times New Roman" w:hAnsi="Times New Roman"/>
          <w:sz w:val="24"/>
          <w:szCs w:val="24"/>
        </w:rPr>
        <w:t xml:space="preserve"> </w:t>
      </w:r>
    </w:p>
    <w:p w:rsidR="00EF138E"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A4. </w:t>
      </w:r>
      <w:r w:rsidRPr="004F2372">
        <w:rPr>
          <w:rFonts w:ascii="Times New Roman" w:hAnsi="Times New Roman"/>
          <w:sz w:val="24"/>
          <w:szCs w:val="24"/>
        </w:rPr>
        <w:tab/>
      </w:r>
      <w:r w:rsidRPr="0044077D">
        <w:rPr>
          <w:rFonts w:ascii="Times New Roman" w:hAnsi="Times New Roman"/>
          <w:sz w:val="24"/>
          <w:szCs w:val="24"/>
        </w:rPr>
        <w:t>İşletmenin iç denetim fonksiyonunun ve dış denetçinin amaçları birbirinden farklı olma</w:t>
      </w:r>
      <w:r w:rsidRPr="00C20DCC">
        <w:rPr>
          <w:rFonts w:ascii="Times New Roman" w:hAnsi="Times New Roman"/>
          <w:sz w:val="24"/>
          <w:szCs w:val="24"/>
        </w:rPr>
        <w:t>kla birlikte</w:t>
      </w:r>
      <w:r w:rsidRPr="00443AB5">
        <w:rPr>
          <w:rFonts w:ascii="Times New Roman" w:hAnsi="Times New Roman"/>
          <w:sz w:val="24"/>
          <w:szCs w:val="24"/>
        </w:rPr>
        <w:t>; fonksiyon, dış denetçinin finansal tabloların denetiminde uyguladığı prosedürlere benzer denetim prosedürleri uygulayabilir. Bu tür durumlarda, dış denetçi denetimin amaçları açısından aşağıdakilerden bir veya daha fazlası için fonksiyonu kullanabilir:</w:t>
      </w:r>
    </w:p>
    <w:p w:rsidR="00EF138E" w:rsidRPr="0044077D" w:rsidRDefault="00EF138E" w:rsidP="00C03519">
      <w:pPr>
        <w:pStyle w:val="ListParagraph"/>
        <w:numPr>
          <w:ilvl w:val="1"/>
          <w:numId w:val="15"/>
        </w:numPr>
        <w:ind w:left="1418" w:hanging="709"/>
        <w:contextualSpacing w:val="0"/>
        <w:jc w:val="both"/>
        <w:rPr>
          <w:rFonts w:ascii="Times New Roman" w:hAnsi="Times New Roman"/>
          <w:sz w:val="24"/>
          <w:szCs w:val="24"/>
        </w:rPr>
      </w:pPr>
      <w:r w:rsidRPr="0044077D">
        <w:rPr>
          <w:rFonts w:ascii="Times New Roman" w:hAnsi="Times New Roman"/>
          <w:sz w:val="24"/>
          <w:szCs w:val="24"/>
        </w:rPr>
        <w:t>Dış denetçinin hata veya hile kaynaklı “önemli yanlışlık” risklerini değerlendirmesiyle ilgili olan bilgileri elde etmek amacıyla. Bu kapsamda BDS 315</w:t>
      </w:r>
      <w:r w:rsidRPr="00C20DCC">
        <w:rPr>
          <w:rStyle w:val="FootnoteReference"/>
          <w:rFonts w:ascii="Times New Roman" w:hAnsi="Times New Roman"/>
          <w:sz w:val="24"/>
          <w:szCs w:val="24"/>
        </w:rPr>
        <w:footnoteReference w:id="13"/>
      </w:r>
      <w:r w:rsidRPr="0044077D">
        <w:rPr>
          <w:rFonts w:ascii="Times New Roman" w:hAnsi="Times New Roman"/>
          <w:sz w:val="24"/>
          <w:szCs w:val="24"/>
        </w:rPr>
        <w:t xml:space="preserve"> dış denetçinin</w:t>
      </w:r>
      <w:r>
        <w:rPr>
          <w:rFonts w:ascii="Times New Roman" w:hAnsi="Times New Roman"/>
          <w:sz w:val="24"/>
          <w:szCs w:val="24"/>
        </w:rPr>
        <w:t>;</w:t>
      </w:r>
      <w:r w:rsidRPr="0044077D">
        <w:rPr>
          <w:rFonts w:ascii="Times New Roman" w:hAnsi="Times New Roman"/>
          <w:sz w:val="24"/>
          <w:szCs w:val="24"/>
        </w:rPr>
        <w:t xml:space="preserve"> iç denetim fonksiyonunun sorumluluklarının niteliği, kurumsal yapı içerisindeki statüsü ve gerçekleştirilen veya gerçekleştirilecek faaliyetler hakkında bir anlayış elde etmesini ve iç denetim fonksiyonu (eğer işletmenin böyle bir fonksiyonu varsa) içerisindeki uygun kişilerin sorgulanmasını zorunlu tutar; veya</w:t>
      </w:r>
    </w:p>
    <w:p w:rsidR="00EF138E" w:rsidRPr="00C20DCC" w:rsidRDefault="00EF138E" w:rsidP="00C03519">
      <w:pPr>
        <w:pStyle w:val="ListParagraph"/>
        <w:numPr>
          <w:ilvl w:val="0"/>
          <w:numId w:val="5"/>
        </w:numPr>
        <w:spacing w:before="120" w:after="120"/>
        <w:ind w:left="1276" w:hanging="567"/>
        <w:contextualSpacing w:val="0"/>
        <w:jc w:val="both"/>
        <w:rPr>
          <w:rFonts w:ascii="Times New Roman" w:hAnsi="Times New Roman"/>
          <w:sz w:val="24"/>
          <w:szCs w:val="24"/>
        </w:rPr>
      </w:pPr>
      <w:r w:rsidRPr="0044077D">
        <w:rPr>
          <w:rFonts w:ascii="Times New Roman" w:hAnsi="Times New Roman"/>
          <w:sz w:val="24"/>
          <w:szCs w:val="24"/>
        </w:rPr>
        <w:t>Mevzuat tarafından yasaklanmadığı veya belirli bir düzeyle sınırlandırılmadığı sürece, iç denetim fonksiyonu tarafından o dönemde gerçekleştirilen çalışmayı dış denetçi uygun değerlendirmeleri yaptıktan sonra, kendisinin doğrudan elde edeceği denetim kanıtlarından bir kısmının yerine kullanmaya karar verebilir</w:t>
      </w:r>
      <w:r w:rsidRPr="00C20DCC">
        <w:rPr>
          <w:rFonts w:ascii="Times New Roman" w:hAnsi="Times New Roman"/>
          <w:sz w:val="24"/>
          <w:szCs w:val="24"/>
        </w:rPr>
        <w:t>.</w:t>
      </w:r>
      <w:r w:rsidRPr="00C20DCC">
        <w:rPr>
          <w:rStyle w:val="FootnoteReference"/>
          <w:rFonts w:ascii="Times New Roman" w:hAnsi="Times New Roman"/>
          <w:sz w:val="24"/>
          <w:szCs w:val="24"/>
        </w:rPr>
        <w:footnoteReference w:id="14"/>
      </w:r>
    </w:p>
    <w:p w:rsidR="00EF138E" w:rsidRPr="004F2372" w:rsidRDefault="00EF138E" w:rsidP="00E34249">
      <w:pPr>
        <w:spacing w:before="120" w:after="120"/>
        <w:ind w:left="705"/>
        <w:jc w:val="both"/>
        <w:rPr>
          <w:rFonts w:ascii="Times New Roman" w:hAnsi="Times New Roman"/>
          <w:sz w:val="24"/>
          <w:szCs w:val="24"/>
        </w:rPr>
      </w:pPr>
      <w:r w:rsidRPr="006D7A75">
        <w:rPr>
          <w:rFonts w:ascii="Times New Roman" w:hAnsi="Times New Roman"/>
          <w:sz w:val="24"/>
          <w:szCs w:val="24"/>
        </w:rPr>
        <w:t xml:space="preserve">Bununla birlikte mevzuat tarafından yasaklanmadığı veya belirli bir </w:t>
      </w:r>
      <w:r>
        <w:rPr>
          <w:rFonts w:ascii="Times New Roman" w:hAnsi="Times New Roman"/>
          <w:sz w:val="24"/>
          <w:szCs w:val="24"/>
        </w:rPr>
        <w:t>düzeyle sınırlandırılmadığı sürece</w:t>
      </w:r>
      <w:r w:rsidRPr="006D7A75">
        <w:rPr>
          <w:rFonts w:ascii="Times New Roman" w:hAnsi="Times New Roman"/>
          <w:sz w:val="24"/>
          <w:szCs w:val="24"/>
        </w:rPr>
        <w:t>, dış denetçi kendi yönlendirmesi, gözetimi ve gözden geçirmesi altında iç denetçileri denetim prosedürlerini uygulamak üzere kullanabilir (Bu BDS’de “doğrudan yardım” olarak kullanılmıştır).</w:t>
      </w:r>
      <w:r w:rsidRPr="006D7A75">
        <w:rPr>
          <w:rStyle w:val="FootnoteReference"/>
          <w:rFonts w:ascii="Times New Roman" w:hAnsi="Times New Roman"/>
          <w:sz w:val="24"/>
          <w:szCs w:val="24"/>
        </w:rPr>
        <w:footnoteReference w:id="15"/>
      </w:r>
    </w:p>
    <w:p w:rsidR="00EF138E" w:rsidRPr="004F2372" w:rsidRDefault="00EF138E" w:rsidP="00E34249">
      <w:pPr>
        <w:spacing w:before="120" w:after="120"/>
        <w:jc w:val="both"/>
        <w:rPr>
          <w:rFonts w:ascii="Times New Roman" w:hAnsi="Times New Roman"/>
          <w:b/>
          <w:sz w:val="24"/>
          <w:szCs w:val="24"/>
        </w:rPr>
      </w:pPr>
      <w:r w:rsidRPr="004F2372">
        <w:rPr>
          <w:rFonts w:ascii="Times New Roman" w:hAnsi="Times New Roman"/>
          <w:b/>
          <w:sz w:val="24"/>
          <w:szCs w:val="24"/>
        </w:rPr>
        <w:t>İç Denetim Fonksiyonunun Çalışmasının Kullanılıp Kullanılamayacağın</w:t>
      </w:r>
      <w:r>
        <w:rPr>
          <w:rFonts w:ascii="Times New Roman" w:hAnsi="Times New Roman"/>
          <w:b/>
          <w:sz w:val="24"/>
          <w:szCs w:val="24"/>
        </w:rPr>
        <w:t>a</w:t>
      </w:r>
      <w:r w:rsidRPr="004F2372">
        <w:rPr>
          <w:rFonts w:ascii="Times New Roman" w:hAnsi="Times New Roman"/>
          <w:b/>
          <w:sz w:val="24"/>
          <w:szCs w:val="24"/>
        </w:rPr>
        <w:t>, Hangi Alanlarda ve Ne Düzeyde Kullanılabileceğin</w:t>
      </w:r>
      <w:r>
        <w:rPr>
          <w:rFonts w:ascii="Times New Roman" w:hAnsi="Times New Roman"/>
          <w:b/>
          <w:sz w:val="24"/>
          <w:szCs w:val="24"/>
        </w:rPr>
        <w:t>e Karar Verilmesi</w:t>
      </w:r>
    </w:p>
    <w:p w:rsidR="00EF138E" w:rsidRPr="004F2372" w:rsidRDefault="00EF138E" w:rsidP="00E34249">
      <w:pPr>
        <w:spacing w:before="120" w:after="120"/>
        <w:jc w:val="both"/>
        <w:rPr>
          <w:rFonts w:ascii="Times New Roman" w:hAnsi="Times New Roman"/>
          <w:i/>
          <w:sz w:val="24"/>
          <w:szCs w:val="24"/>
        </w:rPr>
      </w:pPr>
      <w:r w:rsidRPr="004F2372">
        <w:rPr>
          <w:rFonts w:ascii="Times New Roman" w:hAnsi="Times New Roman"/>
          <w:i/>
          <w:sz w:val="24"/>
          <w:szCs w:val="24"/>
        </w:rPr>
        <w:t>İç Denetim Fonksiyonunun Değerlendirilmesi</w:t>
      </w:r>
    </w:p>
    <w:p w:rsidR="00EF138E" w:rsidRPr="004F2372" w:rsidRDefault="00EF138E" w:rsidP="00E34249">
      <w:pPr>
        <w:spacing w:before="120" w:after="120"/>
        <w:jc w:val="both"/>
        <w:rPr>
          <w:rFonts w:ascii="Times New Roman" w:hAnsi="Times New Roman"/>
          <w:i/>
          <w:sz w:val="24"/>
          <w:szCs w:val="24"/>
        </w:rPr>
      </w:pPr>
      <w:r w:rsidRPr="004F2372">
        <w:rPr>
          <w:rFonts w:ascii="Times New Roman" w:hAnsi="Times New Roman"/>
          <w:sz w:val="24"/>
          <w:szCs w:val="24"/>
        </w:rPr>
        <w:t>Tarafsızlık ve Yeterlik (Bakınız: 15 (a) ve (b) paragrafları)</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A5. </w:t>
      </w:r>
      <w:r w:rsidRPr="004F2372">
        <w:rPr>
          <w:rFonts w:ascii="Times New Roman" w:hAnsi="Times New Roman"/>
          <w:sz w:val="24"/>
          <w:szCs w:val="24"/>
        </w:rPr>
        <w:tab/>
        <w:t xml:space="preserve">Dış denetçi, denetimin amaçları açısından iç denetim fonksiyonunun çalışmasının kullanılıp kullanılamayacağına ve içinde bulunulan şartlar altında kullanılabilecek iç denetim fonksiyonunun çalışmasının niteliğine ve </w:t>
      </w:r>
      <w:r>
        <w:rPr>
          <w:rFonts w:ascii="Times New Roman" w:hAnsi="Times New Roman"/>
          <w:sz w:val="24"/>
          <w:szCs w:val="24"/>
        </w:rPr>
        <w:t>kapsamına</w:t>
      </w:r>
      <w:r w:rsidRPr="004F2372">
        <w:rPr>
          <w:rFonts w:ascii="Times New Roman" w:hAnsi="Times New Roman"/>
          <w:sz w:val="24"/>
          <w:szCs w:val="24"/>
        </w:rPr>
        <w:t xml:space="preserve"> karar verirken mesleki muhakemesini kullanır.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A6.   </w:t>
      </w:r>
      <w:r w:rsidRPr="004F2372">
        <w:rPr>
          <w:rFonts w:ascii="Times New Roman" w:hAnsi="Times New Roman"/>
          <w:sz w:val="24"/>
          <w:szCs w:val="24"/>
        </w:rPr>
        <w:tab/>
        <w:t xml:space="preserve">İç denetim fonksiyonunun çalışmasının kullanılıp kullanılamayacağına ve içinde bulunulan şartlar altında kullanılabilecek iç denetim fonksiyonunun çalışmasının niteliğine ve </w:t>
      </w:r>
      <w:r>
        <w:rPr>
          <w:rFonts w:ascii="Times New Roman" w:hAnsi="Times New Roman"/>
          <w:sz w:val="24"/>
          <w:szCs w:val="24"/>
        </w:rPr>
        <w:t xml:space="preserve">kapsamına </w:t>
      </w:r>
      <w:r w:rsidRPr="004F2372">
        <w:rPr>
          <w:rFonts w:ascii="Times New Roman" w:hAnsi="Times New Roman"/>
          <w:sz w:val="24"/>
          <w:szCs w:val="24"/>
        </w:rPr>
        <w:t>karar verilirken iç denetim fonksiyonunun kurumsal statüsü ve ilgili politika ve prosedürlerin iç denetçinin tarafsızlığını hangi ölçüde desteklediği ve fonksiyonun yeterlik düzeyi özellikle önemlidir.</w:t>
      </w:r>
    </w:p>
    <w:p w:rsidR="00EF138E" w:rsidRPr="004F2372" w:rsidRDefault="00EF138E" w:rsidP="00E34249">
      <w:pPr>
        <w:spacing w:before="120" w:after="120"/>
        <w:ind w:left="708" w:hanging="708"/>
        <w:jc w:val="both"/>
        <w:rPr>
          <w:rFonts w:ascii="Times New Roman" w:hAnsi="Times New Roman"/>
          <w:sz w:val="24"/>
          <w:szCs w:val="24"/>
        </w:rPr>
      </w:pPr>
      <w:r w:rsidRPr="004F2372">
        <w:rPr>
          <w:rFonts w:ascii="Times New Roman" w:hAnsi="Times New Roman"/>
          <w:sz w:val="24"/>
          <w:szCs w:val="24"/>
        </w:rPr>
        <w:t xml:space="preserve">A7.   </w:t>
      </w:r>
      <w:r w:rsidRPr="004F2372">
        <w:rPr>
          <w:rFonts w:ascii="Times New Roman" w:hAnsi="Times New Roman"/>
          <w:sz w:val="24"/>
          <w:szCs w:val="24"/>
        </w:rPr>
        <w:tab/>
      </w:r>
      <w:r w:rsidRPr="0044077D">
        <w:rPr>
          <w:rFonts w:ascii="Times New Roman" w:hAnsi="Times New Roman"/>
          <w:sz w:val="24"/>
          <w:szCs w:val="24"/>
        </w:rPr>
        <w:t>Tarafsızlık; görevlerini yanlılığa (taraflılığa), çıkar çatışmasına veya başkalarının mesleki muhakemeler üzerinde baskı oluşturmasına imkân vermeden</w:t>
      </w:r>
      <w:r w:rsidRPr="00C20DCC">
        <w:rPr>
          <w:rFonts w:ascii="Times New Roman" w:hAnsi="Times New Roman"/>
          <w:sz w:val="24"/>
          <w:szCs w:val="24"/>
        </w:rPr>
        <w:t xml:space="preserve"> </w:t>
      </w:r>
      <w:r w:rsidRPr="0044077D">
        <w:rPr>
          <w:rFonts w:ascii="Times New Roman" w:hAnsi="Times New Roman"/>
          <w:sz w:val="24"/>
          <w:szCs w:val="24"/>
        </w:rPr>
        <w:t>gerçekleştirebilme kabiliyetini ifade eder.</w:t>
      </w:r>
      <w:r w:rsidRPr="00C20DCC">
        <w:rPr>
          <w:rFonts w:ascii="Times New Roman" w:hAnsi="Times New Roman"/>
          <w:sz w:val="24"/>
          <w:szCs w:val="24"/>
        </w:rPr>
        <w:t xml:space="preserve"> </w:t>
      </w:r>
      <w:r w:rsidRPr="00443AB5">
        <w:rPr>
          <w:rFonts w:ascii="Times New Roman" w:hAnsi="Times New Roman"/>
          <w:sz w:val="24"/>
          <w:szCs w:val="24"/>
        </w:rPr>
        <w:t>Dış denetçinin değerlendirmesini etkileyebilen faktörler aşağıdakileri içerir:</w:t>
      </w:r>
    </w:p>
    <w:p w:rsidR="00EF138E" w:rsidRDefault="00EF138E" w:rsidP="00C03519">
      <w:pPr>
        <w:pStyle w:val="ListParagraph"/>
        <w:numPr>
          <w:ilvl w:val="0"/>
          <w:numId w:val="6"/>
        </w:numPr>
        <w:spacing w:before="120" w:after="120"/>
        <w:ind w:left="1276" w:hanging="567"/>
        <w:contextualSpacing w:val="0"/>
        <w:jc w:val="both"/>
      </w:pPr>
      <w:r w:rsidRPr="004F2372">
        <w:rPr>
          <w:rFonts w:ascii="Times New Roman" w:hAnsi="Times New Roman"/>
          <w:sz w:val="24"/>
          <w:szCs w:val="24"/>
        </w:rPr>
        <w:t xml:space="preserve">İç denetim fonksiyonunun yetkisi ve hesap verebilirliği dâhil kurumsal statüsünün; fonksiyonun </w:t>
      </w:r>
      <w:r>
        <w:rPr>
          <w:rFonts w:ascii="Times New Roman" w:hAnsi="Times New Roman"/>
          <w:sz w:val="24"/>
          <w:szCs w:val="24"/>
        </w:rPr>
        <w:t xml:space="preserve">tarafsız olma, </w:t>
      </w:r>
      <w:r w:rsidRPr="004F2372">
        <w:rPr>
          <w:rFonts w:ascii="Times New Roman" w:hAnsi="Times New Roman"/>
          <w:sz w:val="24"/>
          <w:szCs w:val="24"/>
        </w:rPr>
        <w:t>çıkar çatışması</w:t>
      </w:r>
      <w:r>
        <w:rPr>
          <w:rFonts w:ascii="Times New Roman" w:hAnsi="Times New Roman"/>
          <w:sz w:val="24"/>
          <w:szCs w:val="24"/>
        </w:rPr>
        <w:t xml:space="preserve">ndan ari olma </w:t>
      </w:r>
      <w:r w:rsidRPr="004F2372">
        <w:rPr>
          <w:rFonts w:ascii="Times New Roman" w:hAnsi="Times New Roman"/>
          <w:sz w:val="24"/>
          <w:szCs w:val="24"/>
        </w:rPr>
        <w:t xml:space="preserve">veya başkalarının mesleki </w:t>
      </w:r>
      <w:r>
        <w:rPr>
          <w:rFonts w:ascii="Times New Roman" w:hAnsi="Times New Roman"/>
          <w:sz w:val="24"/>
          <w:szCs w:val="24"/>
        </w:rPr>
        <w:t>muhakemeler</w:t>
      </w:r>
      <w:r w:rsidRPr="004F2372">
        <w:rPr>
          <w:rFonts w:ascii="Times New Roman" w:hAnsi="Times New Roman"/>
          <w:sz w:val="24"/>
          <w:szCs w:val="24"/>
        </w:rPr>
        <w:t xml:space="preserve"> üzerinde baskı</w:t>
      </w:r>
      <w:r>
        <w:rPr>
          <w:rFonts w:ascii="Times New Roman" w:hAnsi="Times New Roman"/>
          <w:sz w:val="24"/>
          <w:szCs w:val="24"/>
        </w:rPr>
        <w:t>sına imkân vermeyen</w:t>
      </w:r>
      <w:r w:rsidRPr="004F2372">
        <w:rPr>
          <w:rFonts w:ascii="Times New Roman" w:hAnsi="Times New Roman"/>
          <w:sz w:val="24"/>
          <w:szCs w:val="24"/>
        </w:rPr>
        <w:t xml:space="preserve"> </w:t>
      </w:r>
      <w:r>
        <w:rPr>
          <w:rFonts w:ascii="Times New Roman" w:hAnsi="Times New Roman"/>
          <w:sz w:val="24"/>
          <w:szCs w:val="24"/>
        </w:rPr>
        <w:t xml:space="preserve">yapıda olma </w:t>
      </w:r>
      <w:r w:rsidRPr="004F2372">
        <w:rPr>
          <w:rFonts w:ascii="Times New Roman" w:hAnsi="Times New Roman"/>
          <w:sz w:val="24"/>
          <w:szCs w:val="24"/>
        </w:rPr>
        <w:t>kabiliyetini destekleyip desteklemediği.</w:t>
      </w:r>
      <w:r>
        <w:rPr>
          <w:rFonts w:ascii="Times New Roman" w:hAnsi="Times New Roman"/>
          <w:sz w:val="24"/>
          <w:szCs w:val="24"/>
        </w:rPr>
        <w:t xml:space="preserve"> </w:t>
      </w:r>
      <w:r w:rsidRPr="004F2372">
        <w:rPr>
          <w:rFonts w:ascii="Times New Roman" w:hAnsi="Times New Roman"/>
          <w:sz w:val="24"/>
          <w:szCs w:val="24"/>
        </w:rPr>
        <w:t xml:space="preserve">Örneğin, iç denetim fonksiyonunun üst yönetimden sorumlu olanlara veya uygun yetkiye </w:t>
      </w:r>
      <w:r w:rsidRPr="00A27B49">
        <w:rPr>
          <w:rFonts w:ascii="Times New Roman" w:hAnsi="Times New Roman"/>
          <w:sz w:val="24"/>
          <w:szCs w:val="24"/>
        </w:rPr>
        <w:t>sahip bir sorumluya</w:t>
      </w:r>
      <w:r w:rsidRPr="004F2372">
        <w:rPr>
          <w:rFonts w:ascii="Times New Roman" w:hAnsi="Times New Roman"/>
          <w:sz w:val="24"/>
          <w:szCs w:val="24"/>
        </w:rPr>
        <w:t xml:space="preserve"> raporlama yapıp yapmadığı veya fonksiyonun yönetime raporlama yapması durumunda ise, üst yönetimden sorumlu olanlara doğrudan erişim imkânına sahip olup olmadığı gibi.</w:t>
      </w:r>
    </w:p>
    <w:p w:rsidR="00EF138E" w:rsidRPr="004F2372"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 fonksiyonunun birbiriyle çelişen sorumluluklarının bulunup bulunmadığı. Örneğin</w:t>
      </w:r>
      <w:r>
        <w:rPr>
          <w:rFonts w:ascii="Times New Roman" w:hAnsi="Times New Roman"/>
          <w:sz w:val="24"/>
          <w:szCs w:val="24"/>
        </w:rPr>
        <w:t>, fonksiyonun</w:t>
      </w:r>
      <w:r w:rsidRPr="004F2372">
        <w:rPr>
          <w:rFonts w:ascii="Times New Roman" w:hAnsi="Times New Roman"/>
          <w:sz w:val="24"/>
          <w:szCs w:val="24"/>
        </w:rPr>
        <w:t xml:space="preserve"> iç denetim fonksiyonu dışında idari ve operasyonel görev ve sorumluluklara sahip olması. </w:t>
      </w:r>
    </w:p>
    <w:p w:rsidR="00EF138E" w:rsidRPr="004F2372"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Üst yönetimden sorumlu olanların iç denetim fonksiyonu ile ilgili istihdam kararlarının gözetimini yapıp yapmadığı. Örneğin uygun ücret politikasına karar verme</w:t>
      </w:r>
      <w:r>
        <w:rPr>
          <w:rFonts w:ascii="Times New Roman" w:hAnsi="Times New Roman"/>
          <w:sz w:val="24"/>
          <w:szCs w:val="24"/>
        </w:rPr>
        <w:t>leri</w:t>
      </w:r>
      <w:r w:rsidRPr="004F2372">
        <w:rPr>
          <w:rFonts w:ascii="Times New Roman" w:hAnsi="Times New Roman"/>
          <w:sz w:val="24"/>
          <w:szCs w:val="24"/>
        </w:rPr>
        <w:t>.</w:t>
      </w:r>
    </w:p>
    <w:p w:rsidR="00EF138E" w:rsidRPr="00A27B49"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A27B49">
        <w:rPr>
          <w:rFonts w:ascii="Times New Roman" w:hAnsi="Times New Roman"/>
          <w:sz w:val="24"/>
          <w:szCs w:val="24"/>
        </w:rPr>
        <w:t>İç denetim fonksiyonuna yönelik olarak yönetim veya üst yönetimden sorumlu olanlar tarafından getirilmiş kısıtlamaların veya engellemelerin bulunup bulunmadığı. Örneğin iç denetim fonksiyonunun bulgularının dış denetçiye iletilmesinde kısıtlamalar veya engellemelerin olması.</w:t>
      </w:r>
    </w:p>
    <w:p w:rsidR="00EF138E" w:rsidRPr="00A27B49"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A27B49">
        <w:rPr>
          <w:rFonts w:ascii="Times New Roman" w:hAnsi="Times New Roman"/>
          <w:sz w:val="24"/>
          <w:szCs w:val="24"/>
        </w:rPr>
        <w:t>İç denetçilerin ilgili meslek kuruluşlarının üyesi olup olmadığı ve üyeliklerinin tarafsızlığa yönelik olarak ilgili mesleki standartlara uygunluk yükümlülüğü</w:t>
      </w:r>
      <w:r>
        <w:rPr>
          <w:rFonts w:ascii="Times New Roman" w:hAnsi="Times New Roman"/>
          <w:sz w:val="24"/>
          <w:szCs w:val="24"/>
        </w:rPr>
        <w:t>nü</w:t>
      </w:r>
      <w:r w:rsidRPr="00A27B49">
        <w:rPr>
          <w:rFonts w:ascii="Times New Roman" w:hAnsi="Times New Roman"/>
          <w:sz w:val="24"/>
          <w:szCs w:val="24"/>
        </w:rPr>
        <w:t xml:space="preserve"> getirip getirmediği veya iç politikalarının aynı amaçları başarıp başarmadığı.</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A8. </w:t>
      </w:r>
      <w:r w:rsidRPr="004F2372">
        <w:rPr>
          <w:rFonts w:ascii="Times New Roman" w:hAnsi="Times New Roman"/>
          <w:sz w:val="24"/>
          <w:szCs w:val="24"/>
        </w:rPr>
        <w:tab/>
        <w:t xml:space="preserve">İç denetim fonksiyonunun yeterliği, fonksiyonun bir bütün olarak verilen görevleri özenli bir şekilde ve mesleki standartlara uygun olarak yerine getirmesini sağlayacak düzeyde bilgi ve yeteneklere sahip olduğunu ve </w:t>
      </w:r>
      <w:r w:rsidRPr="00F5233A">
        <w:rPr>
          <w:rFonts w:ascii="Times New Roman" w:hAnsi="Times New Roman"/>
          <w:sz w:val="24"/>
          <w:szCs w:val="24"/>
        </w:rPr>
        <w:t>bunların devamlılığını sağladığını</w:t>
      </w:r>
      <w:r>
        <w:rPr>
          <w:rFonts w:ascii="Times New Roman" w:hAnsi="Times New Roman"/>
          <w:sz w:val="24"/>
          <w:szCs w:val="24"/>
        </w:rPr>
        <w:t xml:space="preserve"> </w:t>
      </w:r>
      <w:r w:rsidRPr="004F2372">
        <w:rPr>
          <w:rFonts w:ascii="Times New Roman" w:hAnsi="Times New Roman"/>
          <w:sz w:val="24"/>
          <w:szCs w:val="24"/>
        </w:rPr>
        <w:t>ifade eder. Dış denetçinin kararını etkileyebilecek faktörler aşağıdakileri içerir:</w:t>
      </w:r>
    </w:p>
    <w:p w:rsidR="00EF138E" w:rsidRPr="004F2372"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 xml:space="preserve">İç denetim fonksiyonunun işletmenin büyüklüğü ve faaliyetlerinin niteliğiyle </w:t>
      </w:r>
      <w:r w:rsidRPr="0044077D">
        <w:rPr>
          <w:rFonts w:ascii="Times New Roman" w:hAnsi="Times New Roman"/>
          <w:sz w:val="24"/>
          <w:szCs w:val="24"/>
        </w:rPr>
        <w:t>orantılı olarak</w:t>
      </w:r>
      <w:r w:rsidRPr="00443AB5">
        <w:rPr>
          <w:rFonts w:ascii="Times New Roman" w:hAnsi="Times New Roman"/>
          <w:sz w:val="24"/>
          <w:szCs w:val="24"/>
        </w:rPr>
        <w:t xml:space="preserve"> </w:t>
      </w:r>
      <w:r w:rsidRPr="004F2372">
        <w:rPr>
          <w:rFonts w:ascii="Times New Roman" w:hAnsi="Times New Roman"/>
          <w:sz w:val="24"/>
          <w:szCs w:val="24"/>
        </w:rPr>
        <w:t>uygun ve yeterli kaynaklara sahip olup olmadığı.</w:t>
      </w:r>
    </w:p>
    <w:p w:rsidR="00EF138E" w:rsidRPr="004F2372"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denetimler için iç denetçilerin işe alınması, eğitilmesi ve görevlendirilmesine ilişkin yerleşmiş politikaların bulunup bulunmadığı.</w:t>
      </w:r>
    </w:p>
    <w:p w:rsidR="00EF138E"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denetçilerin</w:t>
      </w:r>
      <w:r>
        <w:rPr>
          <w:rFonts w:ascii="Times New Roman" w:hAnsi="Times New Roman"/>
          <w:sz w:val="24"/>
          <w:szCs w:val="24"/>
        </w:rPr>
        <w:t>,</w:t>
      </w:r>
      <w:r w:rsidRPr="004F2372">
        <w:rPr>
          <w:rFonts w:ascii="Times New Roman" w:hAnsi="Times New Roman"/>
          <w:sz w:val="24"/>
          <w:szCs w:val="24"/>
        </w:rPr>
        <w:t xml:space="preserve"> denetim</w:t>
      </w:r>
      <w:r>
        <w:rPr>
          <w:rFonts w:ascii="Times New Roman" w:hAnsi="Times New Roman"/>
          <w:sz w:val="24"/>
          <w:szCs w:val="24"/>
        </w:rPr>
        <w:t xml:space="preserve"> konusunda</w:t>
      </w:r>
      <w:r w:rsidRPr="004F2372">
        <w:rPr>
          <w:rFonts w:ascii="Times New Roman" w:hAnsi="Times New Roman"/>
          <w:sz w:val="24"/>
          <w:szCs w:val="24"/>
        </w:rPr>
        <w:t xml:space="preserve"> yeterli teknik eğitiminin ve uzmanlığının bulunup bulunmadığı. </w:t>
      </w:r>
      <w:r w:rsidRPr="00F5233A">
        <w:rPr>
          <w:rFonts w:ascii="Times New Roman" w:hAnsi="Times New Roman"/>
          <w:sz w:val="24"/>
          <w:szCs w:val="24"/>
        </w:rPr>
        <w:t xml:space="preserve">Dış denetçi tarafından söz konusu değerlendirme yapılırken dikkate alınabilecek kıstasa, iç denetçilerin </w:t>
      </w:r>
      <w:r w:rsidRPr="00443AB5">
        <w:rPr>
          <w:rFonts w:ascii="Times New Roman" w:hAnsi="Times New Roman"/>
          <w:sz w:val="24"/>
          <w:szCs w:val="24"/>
        </w:rPr>
        <w:t xml:space="preserve">ilgili </w:t>
      </w:r>
      <w:r w:rsidRPr="0044077D">
        <w:rPr>
          <w:rFonts w:ascii="Times New Roman" w:hAnsi="Times New Roman"/>
          <w:sz w:val="24"/>
          <w:szCs w:val="24"/>
        </w:rPr>
        <w:t>mesleki yetki</w:t>
      </w:r>
      <w:r w:rsidRPr="00443AB5">
        <w:rPr>
          <w:rFonts w:ascii="Times New Roman" w:hAnsi="Times New Roman"/>
          <w:sz w:val="24"/>
          <w:szCs w:val="24"/>
        </w:rPr>
        <w:t xml:space="preserve"> belgesi</w:t>
      </w:r>
      <w:r w:rsidRPr="00F5233A">
        <w:rPr>
          <w:rFonts w:ascii="Times New Roman" w:hAnsi="Times New Roman"/>
          <w:sz w:val="24"/>
          <w:szCs w:val="24"/>
        </w:rPr>
        <w:t xml:space="preserve"> ve deneyime sahip olması örnek olarak verilebilir.</w:t>
      </w:r>
    </w:p>
    <w:p w:rsidR="00EF138E" w:rsidRPr="00F5233A"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F5233A">
        <w:rPr>
          <w:rFonts w:ascii="Times New Roman" w:hAnsi="Times New Roman"/>
          <w:sz w:val="24"/>
          <w:szCs w:val="24"/>
        </w:rPr>
        <w:t xml:space="preserve">İç denetçilerin işletmenin finansal raporlamasına ve geçerli finansal raporlama çerçevesine ilişkin gerekli bilgiye sahip olup olmadığı ve iç denetim fonksiyonunun, işletmenin finansal tablolarına ilişkin çalışmaları gerçekleştirmek için gerekli becerileri (örneğin, sektöre özgü bilgiler) taşıyıp taşımadığı. </w:t>
      </w:r>
    </w:p>
    <w:p w:rsidR="00EF138E" w:rsidRPr="00F5233A" w:rsidRDefault="00EF138E" w:rsidP="00C03519">
      <w:pPr>
        <w:pStyle w:val="ListParagraph"/>
        <w:numPr>
          <w:ilvl w:val="0"/>
          <w:numId w:val="6"/>
        </w:numPr>
        <w:spacing w:before="120" w:after="120"/>
        <w:ind w:left="1276" w:hanging="567"/>
        <w:contextualSpacing w:val="0"/>
        <w:jc w:val="both"/>
        <w:rPr>
          <w:rFonts w:ascii="Times New Roman" w:hAnsi="Times New Roman"/>
          <w:sz w:val="24"/>
          <w:szCs w:val="24"/>
        </w:rPr>
      </w:pPr>
      <w:r w:rsidRPr="00F5233A">
        <w:rPr>
          <w:rFonts w:ascii="Times New Roman" w:hAnsi="Times New Roman"/>
          <w:sz w:val="24"/>
          <w:szCs w:val="24"/>
        </w:rPr>
        <w:t>İç denetçilerin sürekli mesleki eğitim hükümleri dâhil, ilgili mesleki standartlara uyum yükümlülüğü getiren, mesleki kuruluşlara üyeliklerinin bulunup bulunmadığı.</w:t>
      </w:r>
    </w:p>
    <w:p w:rsidR="00EF138E" w:rsidRPr="003E729A" w:rsidRDefault="00EF138E" w:rsidP="00E34249">
      <w:pPr>
        <w:spacing w:before="120" w:after="120"/>
        <w:ind w:left="708" w:hanging="708"/>
        <w:jc w:val="both"/>
        <w:rPr>
          <w:rFonts w:ascii="Times New Roman" w:hAnsi="Times New Roman"/>
          <w:sz w:val="24"/>
          <w:szCs w:val="24"/>
        </w:rPr>
      </w:pPr>
      <w:r w:rsidRPr="003E729A">
        <w:rPr>
          <w:rFonts w:ascii="Times New Roman" w:hAnsi="Times New Roman"/>
          <w:sz w:val="24"/>
          <w:szCs w:val="24"/>
        </w:rPr>
        <w:t xml:space="preserve">A9.   </w:t>
      </w:r>
      <w:r w:rsidRPr="003E729A">
        <w:rPr>
          <w:rFonts w:ascii="Times New Roman" w:hAnsi="Times New Roman"/>
          <w:sz w:val="24"/>
          <w:szCs w:val="24"/>
        </w:rPr>
        <w:tab/>
        <w:t xml:space="preserve">Tarafsızlık ve yeterlik, sürekli ve bir bütün olarak değerlendirilebilir. İç denetim fonksiyonunun kurumsal statüsünün ve ilgili politika ve prosedürlerin, iç denetçilerin tarafsızlığını yeterli düzeyde desteklemesi ve fonksiyonun yeterlik düzeyinin daha yüksek olması, dış denetçinin fonksiyonun çalışmasını kullanma ihtimalini ve kullanma alanını artırır. Ancak, kurumsal statü, ilgili politika ve prosedürlerin iç denetçilerin tarafsızlığını güçlü bir şekilde desteklemesi; iç denetim fonksiyonunun gerekli yeterliğe sahip olmamasını telafi etmez. Aynı şekilde, iç denetim fonksiyonunun yüksek yeterlik düzeyine sahip olması, kurumsal statünün,  politika ve prosedürlerin iç denetçilerin tarafsızlığını yeterli bir şekilde desteklememesini telafi etmez. </w:t>
      </w:r>
    </w:p>
    <w:p w:rsidR="00EF138E" w:rsidRPr="003E729A" w:rsidRDefault="00EF138E" w:rsidP="00E34249">
      <w:pPr>
        <w:spacing w:before="120" w:after="120"/>
        <w:ind w:left="708" w:hanging="708"/>
        <w:jc w:val="both"/>
        <w:rPr>
          <w:rFonts w:ascii="Times New Roman" w:hAnsi="Times New Roman"/>
          <w:sz w:val="24"/>
          <w:szCs w:val="24"/>
        </w:rPr>
      </w:pPr>
      <w:r w:rsidRPr="003E729A">
        <w:rPr>
          <w:rFonts w:ascii="Times New Roman" w:hAnsi="Times New Roman"/>
          <w:sz w:val="24"/>
          <w:szCs w:val="24"/>
        </w:rPr>
        <w:t>Sistematik ve Disiplinli Yaklaşımın Uygulanması (Bakınız: 15 (c) paragrafı)</w:t>
      </w:r>
    </w:p>
    <w:p w:rsidR="00EF138E" w:rsidRPr="003E729A" w:rsidRDefault="00EF138E" w:rsidP="00E34249">
      <w:pPr>
        <w:spacing w:before="120" w:after="120"/>
        <w:ind w:left="705" w:hanging="705"/>
        <w:jc w:val="both"/>
        <w:rPr>
          <w:rFonts w:ascii="Times New Roman" w:hAnsi="Times New Roman"/>
          <w:sz w:val="24"/>
          <w:szCs w:val="24"/>
        </w:rPr>
      </w:pPr>
      <w:r w:rsidRPr="003E729A">
        <w:rPr>
          <w:rFonts w:ascii="Times New Roman" w:hAnsi="Times New Roman"/>
          <w:sz w:val="24"/>
          <w:szCs w:val="24"/>
        </w:rPr>
        <w:t>A10.</w:t>
      </w:r>
      <w:r w:rsidRPr="003E729A">
        <w:rPr>
          <w:rFonts w:ascii="Times New Roman" w:hAnsi="Times New Roman"/>
          <w:sz w:val="24"/>
          <w:szCs w:val="24"/>
        </w:rPr>
        <w:tab/>
        <w:t>İç denetim fonksiyonunun faaliyetlerinin planlanması, yürütülmesi, gözetimi, gözden geçirilmesi ve belgelendirilmesinde sistematik ve disiplinli bir yaklaşım uygulaması, bu faaliyetleri işletme içerisinde gerçekleştirilen diğer izleme kontrolleri faaliyetlerinden ayırır.</w:t>
      </w:r>
    </w:p>
    <w:p w:rsidR="00EF138E" w:rsidRPr="003E729A" w:rsidRDefault="00EF138E" w:rsidP="00E34249">
      <w:pPr>
        <w:spacing w:before="120" w:after="120"/>
        <w:ind w:left="705" w:hanging="705"/>
        <w:jc w:val="both"/>
        <w:rPr>
          <w:rFonts w:ascii="Times New Roman" w:hAnsi="Times New Roman"/>
          <w:sz w:val="24"/>
          <w:szCs w:val="24"/>
        </w:rPr>
      </w:pPr>
      <w:r w:rsidRPr="003E729A">
        <w:rPr>
          <w:rFonts w:ascii="Times New Roman" w:hAnsi="Times New Roman"/>
          <w:sz w:val="24"/>
          <w:szCs w:val="24"/>
        </w:rPr>
        <w:t xml:space="preserve">A11. </w:t>
      </w:r>
      <w:r w:rsidRPr="003E729A">
        <w:rPr>
          <w:rFonts w:ascii="Times New Roman" w:hAnsi="Times New Roman"/>
          <w:sz w:val="24"/>
          <w:szCs w:val="24"/>
        </w:rPr>
        <w:tab/>
        <w:t>İç denetim fonksiyonunun sistematik ve disiplinli bir yaklaşım uygulayıp uygulamadığına ilişkin dış denetçinin vereceği kararı etkileyebilecek faktörlere örnek olarak aşağıdakiler verilebilir:</w:t>
      </w:r>
    </w:p>
    <w:p w:rsidR="00EF138E" w:rsidRPr="003E729A" w:rsidRDefault="00EF138E" w:rsidP="00C03519">
      <w:pPr>
        <w:pStyle w:val="ListParagraph"/>
        <w:numPr>
          <w:ilvl w:val="0"/>
          <w:numId w:val="7"/>
        </w:numPr>
        <w:spacing w:before="120" w:after="120"/>
        <w:ind w:left="1276" w:hanging="567"/>
        <w:contextualSpacing w:val="0"/>
        <w:jc w:val="both"/>
      </w:pPr>
      <w:r w:rsidRPr="0044077D">
        <w:rPr>
          <w:rFonts w:ascii="Times New Roman" w:hAnsi="Times New Roman"/>
          <w:sz w:val="24"/>
          <w:szCs w:val="24"/>
        </w:rPr>
        <w:t>Risk değerlendirmesi, çalışma programları, belgelendirme ve raporlama gibi alanlar</w:t>
      </w:r>
      <w:r w:rsidRPr="003E729A">
        <w:rPr>
          <w:rFonts w:ascii="Times New Roman" w:hAnsi="Times New Roman"/>
          <w:sz w:val="24"/>
          <w:szCs w:val="24"/>
        </w:rPr>
        <w:t xml:space="preserve">ı kapsayan yazılı </w:t>
      </w:r>
      <w:r w:rsidRPr="0044077D">
        <w:rPr>
          <w:rFonts w:ascii="Times New Roman" w:hAnsi="Times New Roman"/>
          <w:sz w:val="24"/>
          <w:szCs w:val="24"/>
        </w:rPr>
        <w:t>iç denetim prosedürlerinin veya  rehberlerin varlığı</w:t>
      </w:r>
      <w:r w:rsidRPr="003E729A">
        <w:rPr>
          <w:rFonts w:ascii="Times New Roman" w:hAnsi="Times New Roman"/>
          <w:sz w:val="24"/>
          <w:szCs w:val="24"/>
        </w:rPr>
        <w:t>, yeterliliği ve kullanımı ile bunların niteliğinin ve kapsamının işletmenin büyüklüğü ve şartlarına orantılı olması.</w:t>
      </w:r>
    </w:p>
    <w:p w:rsidR="00EF138E" w:rsidRPr="003E729A" w:rsidRDefault="00EF138E" w:rsidP="00C03519">
      <w:pPr>
        <w:pStyle w:val="ListParagraph"/>
        <w:numPr>
          <w:ilvl w:val="0"/>
          <w:numId w:val="7"/>
        </w:numPr>
        <w:spacing w:before="120" w:after="120"/>
        <w:ind w:left="1276" w:hanging="567"/>
        <w:contextualSpacing w:val="0"/>
        <w:jc w:val="both"/>
        <w:rPr>
          <w:rFonts w:ascii="Times New Roman" w:hAnsi="Times New Roman"/>
          <w:sz w:val="24"/>
          <w:szCs w:val="24"/>
        </w:rPr>
      </w:pPr>
      <w:r w:rsidRPr="003E729A">
        <w:rPr>
          <w:rFonts w:ascii="Times New Roman" w:hAnsi="Times New Roman"/>
          <w:sz w:val="24"/>
          <w:szCs w:val="24"/>
        </w:rPr>
        <w:t>İç denetim fonksiyonunun uygun kalite kontrol politika ve prosedürlerinin bulunup bulunmadığı, örneğin iç denetim fonksiyonuna uygulanabilen (liderlik, insan kaynakları ve denetimin yürütülmesine ilişkin olanlar gibi) KKS 1’de</w:t>
      </w:r>
      <w:r w:rsidRPr="003E729A">
        <w:rPr>
          <w:rStyle w:val="FootnoteReference"/>
          <w:rFonts w:ascii="Times New Roman" w:hAnsi="Times New Roman"/>
          <w:sz w:val="24"/>
          <w:szCs w:val="24"/>
        </w:rPr>
        <w:footnoteReference w:id="16"/>
      </w:r>
      <w:r w:rsidRPr="003E729A">
        <w:rPr>
          <w:rFonts w:ascii="Times New Roman" w:hAnsi="Times New Roman"/>
          <w:sz w:val="24"/>
          <w:szCs w:val="24"/>
        </w:rPr>
        <w:t xml:space="preserve"> yer alan politika ve prosedürler veya </w:t>
      </w:r>
      <w:r w:rsidRPr="0044077D">
        <w:rPr>
          <w:rFonts w:ascii="Times New Roman" w:hAnsi="Times New Roman"/>
          <w:sz w:val="24"/>
          <w:szCs w:val="24"/>
        </w:rPr>
        <w:t>iç dene</w:t>
      </w:r>
      <w:r>
        <w:rPr>
          <w:rFonts w:ascii="Times New Roman" w:hAnsi="Times New Roman"/>
          <w:sz w:val="24"/>
          <w:szCs w:val="24"/>
        </w:rPr>
        <w:t xml:space="preserve">tçiler için yetkili mercilerce </w:t>
      </w:r>
      <w:r w:rsidRPr="0044077D">
        <w:rPr>
          <w:rFonts w:ascii="Times New Roman" w:hAnsi="Times New Roman"/>
          <w:sz w:val="24"/>
          <w:szCs w:val="24"/>
        </w:rPr>
        <w:t>belirlenen standartlardaki kalite kontrol hükümleri.</w:t>
      </w:r>
      <w:r w:rsidRPr="003E729A">
        <w:rPr>
          <w:rFonts w:ascii="Times New Roman" w:hAnsi="Times New Roman"/>
          <w:sz w:val="24"/>
          <w:szCs w:val="24"/>
        </w:rPr>
        <w:t xml:space="preserve"> </w:t>
      </w:r>
      <w:r w:rsidRPr="0044077D">
        <w:rPr>
          <w:rFonts w:ascii="Times New Roman" w:hAnsi="Times New Roman"/>
          <w:sz w:val="24"/>
          <w:szCs w:val="24"/>
        </w:rPr>
        <w:t>Ayrıca, yetkili merciler dönemsel olarak dış kalite değerlendirmelerinin yapılması gibi diğer uygun yükümlülükleri belirleyebilirler.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İç Denetim Fonksiyonunun Çalışmalarının Kullanılamayacağı Durumlar (Bakınız: 16 ncı paragraf)</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A12. </w:t>
      </w:r>
      <w:r w:rsidRPr="004F2372">
        <w:rPr>
          <w:rFonts w:ascii="Times New Roman" w:hAnsi="Times New Roman"/>
          <w:sz w:val="24"/>
          <w:szCs w:val="24"/>
        </w:rPr>
        <w:tab/>
        <w:t>Dış denetçinin, iç denetim fonksiyonunun kurumsal statüsünün ve ilgili politika ve prosedürlerin, iç denetçilerin tarafsızlığını yeterli şekilde destekleyip desteklemediği, iç denetim fonksiyonunun yeterlik düzeyi ile sistematik ve disiplinli bir yaklaşım uygulayıp uygulamadığına ilişkin değerlendirmesi, fonksiyonun çalışmasının kalitesine yönelik risklerin oldukça önemli olduğuna işaret edebilir ve böyle bir durumda fonksiyonun herhangi bir çalışmasının denetim kanıtı olarak kullanılması uygun değildir.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A13. </w:t>
      </w:r>
      <w:r w:rsidRPr="004F2372">
        <w:rPr>
          <w:rFonts w:ascii="Times New Roman" w:hAnsi="Times New Roman"/>
          <w:sz w:val="24"/>
          <w:szCs w:val="24"/>
        </w:rPr>
        <w:tab/>
        <w:t>Bu BDS’nin A7, A8 ve A11 paragraflarında yer alan faktörlerin münferit ve toplu olarak değerlendirilmesi önemlidir çünkü münferit bir faktör, iç denetim fonksiyonunun çalışmasının denetimin amaçları açısından kullanılamayacağı kararının verilmesinde çoğunlukla yeterli olmayabilir. Örneğin, iç denetim fonksiyonunun kurumsal statüsü, özellikle iç denetçilerin tarafsızlığına yönelik tehditlerin değerlendirilmesinde önemlidir. İç denetim fonksiyonu yönetime raporlama yapıyorsa, bu BDS’nin A7 paragrafında ifade edilenler gibi diğer faktörler bir bütün olarak bu tehdidi kabul edilebilir bir düzeye indirecek yeterlikte önlemler sağlamıyorsa, bu durum fonksiyonun tarafsızlığına yönelik önemli bir tehdit olarak değerlendirilecektir.</w:t>
      </w:r>
    </w:p>
    <w:p w:rsidR="00EF138E" w:rsidRPr="004F2372" w:rsidRDefault="00EF138E" w:rsidP="00E34249">
      <w:pPr>
        <w:spacing w:before="120" w:after="120"/>
        <w:ind w:left="709" w:hanging="709"/>
        <w:jc w:val="both"/>
        <w:rPr>
          <w:rFonts w:ascii="Times New Roman" w:hAnsi="Times New Roman"/>
          <w:sz w:val="24"/>
          <w:szCs w:val="24"/>
        </w:rPr>
      </w:pPr>
      <w:r w:rsidRPr="00B53FAA">
        <w:rPr>
          <w:rFonts w:ascii="Times New Roman" w:hAnsi="Times New Roman"/>
          <w:sz w:val="24"/>
          <w:szCs w:val="24"/>
        </w:rPr>
        <w:t xml:space="preserve">A14.  </w:t>
      </w:r>
      <w:r w:rsidRPr="00B53FAA">
        <w:rPr>
          <w:rFonts w:ascii="Times New Roman" w:hAnsi="Times New Roman"/>
          <w:sz w:val="24"/>
          <w:szCs w:val="24"/>
        </w:rPr>
        <w:tab/>
        <w:t>Ayrıca, Etik Kurallar</w:t>
      </w:r>
      <w:r w:rsidRPr="00B53FAA">
        <w:rPr>
          <w:rStyle w:val="FootnoteReference"/>
          <w:rFonts w:ascii="Times New Roman" w:hAnsi="Times New Roman"/>
          <w:sz w:val="24"/>
          <w:szCs w:val="24"/>
        </w:rPr>
        <w:footnoteReference w:id="17"/>
      </w:r>
      <w:r w:rsidRPr="00B53FAA">
        <w:rPr>
          <w:rFonts w:ascii="Times New Roman" w:hAnsi="Times New Roman"/>
          <w:sz w:val="24"/>
          <w:szCs w:val="24"/>
        </w:rPr>
        <w:t xml:space="preserve">’a göre dış denetçi, </w:t>
      </w:r>
      <w:r w:rsidRPr="0044077D">
        <w:rPr>
          <w:rFonts w:ascii="Times New Roman" w:hAnsi="Times New Roman"/>
          <w:sz w:val="24"/>
          <w:szCs w:val="24"/>
        </w:rPr>
        <w:t xml:space="preserve">bağımsız denetim müşterisine </w:t>
      </w:r>
      <w:r w:rsidRPr="00B53FAA">
        <w:rPr>
          <w:rFonts w:ascii="Times New Roman" w:hAnsi="Times New Roman"/>
          <w:sz w:val="24"/>
          <w:szCs w:val="24"/>
        </w:rPr>
        <w:t xml:space="preserve">iç denetim hizmeti sağlamaya yönelik bir işi kabul ettiğinde </w:t>
      </w:r>
      <w:r>
        <w:rPr>
          <w:rFonts w:ascii="Times New Roman" w:hAnsi="Times New Roman"/>
          <w:sz w:val="24"/>
          <w:szCs w:val="24"/>
        </w:rPr>
        <w:t xml:space="preserve">-mevzuat tarafından yasaklanmamışsa- </w:t>
      </w:r>
      <w:r w:rsidRPr="00B53FAA">
        <w:rPr>
          <w:rFonts w:ascii="Times New Roman" w:hAnsi="Times New Roman"/>
          <w:sz w:val="24"/>
          <w:szCs w:val="24"/>
        </w:rPr>
        <w:t>ve bu hizmetin sonuçları denetimin yürütülmesi sırasında kullanıldığında kendi kendini denetleme tehdidi ortaya çıkmaktadır. Bunun sebebi, denetim ekibinin iç denetim hizmetinin sonuçlarını, uygun bir şekilde değerlendirme yapmadan veya denetim şirketinin üyesi olmayan kişiler tarafından gerçekleştirilen iç denetim çalışmalarına uygulanacak olan mesleki şüpheciliği uygulamadan kullanma ihtimalinin bulunmasıdır. Etik Kurallar</w:t>
      </w:r>
      <w:r w:rsidRPr="00B53FAA">
        <w:rPr>
          <w:rStyle w:val="FootnoteReference"/>
          <w:rFonts w:ascii="Times New Roman" w:hAnsi="Times New Roman"/>
          <w:sz w:val="24"/>
          <w:szCs w:val="24"/>
        </w:rPr>
        <w:footnoteReference w:id="18"/>
      </w:r>
      <w:r w:rsidRPr="00B53FAA">
        <w:rPr>
          <w:rFonts w:ascii="Times New Roman" w:hAnsi="Times New Roman"/>
          <w:sz w:val="24"/>
          <w:szCs w:val="24"/>
        </w:rPr>
        <w:t xml:space="preserve"> belirli durumlarda geçerli olan yasakları ve diğer durumlarda tehditleri kabul edilebilir düzeye indirmek için alınabilecek önlemleri ele alır.</w:t>
      </w:r>
      <w:r>
        <w:rPr>
          <w:rFonts w:ascii="Times New Roman" w:hAnsi="Times New Roman"/>
          <w:sz w:val="24"/>
          <w:szCs w:val="24"/>
        </w:rPr>
        <w:t xml:space="preserve"> </w:t>
      </w:r>
    </w:p>
    <w:p w:rsidR="00EF138E" w:rsidRPr="004F2372" w:rsidRDefault="00EF138E" w:rsidP="00E34249">
      <w:pPr>
        <w:spacing w:before="120" w:after="120"/>
        <w:jc w:val="both"/>
        <w:rPr>
          <w:rFonts w:ascii="Times New Roman" w:hAnsi="Times New Roman"/>
          <w:i/>
          <w:sz w:val="24"/>
          <w:szCs w:val="24"/>
        </w:rPr>
      </w:pPr>
      <w:r w:rsidRPr="004F2372">
        <w:rPr>
          <w:rFonts w:ascii="Times New Roman" w:hAnsi="Times New Roman"/>
          <w:i/>
          <w:sz w:val="24"/>
          <w:szCs w:val="24"/>
        </w:rPr>
        <w:t xml:space="preserve">Kullanılabilecek İç </w:t>
      </w:r>
      <w:r>
        <w:rPr>
          <w:rFonts w:ascii="Times New Roman" w:hAnsi="Times New Roman"/>
          <w:i/>
          <w:sz w:val="24"/>
          <w:szCs w:val="24"/>
        </w:rPr>
        <w:t>D</w:t>
      </w:r>
      <w:r w:rsidRPr="004F2372">
        <w:rPr>
          <w:rFonts w:ascii="Times New Roman" w:hAnsi="Times New Roman"/>
          <w:i/>
          <w:sz w:val="24"/>
          <w:szCs w:val="24"/>
        </w:rPr>
        <w:t>enetim Fonksiyonu Çalışmasının Niteliği</w:t>
      </w:r>
      <w:r>
        <w:rPr>
          <w:rFonts w:ascii="Times New Roman" w:hAnsi="Times New Roman"/>
          <w:i/>
          <w:sz w:val="24"/>
          <w:szCs w:val="24"/>
        </w:rPr>
        <w:t>ne</w:t>
      </w:r>
      <w:r w:rsidRPr="004F2372">
        <w:rPr>
          <w:rFonts w:ascii="Times New Roman" w:hAnsi="Times New Roman"/>
          <w:i/>
          <w:sz w:val="24"/>
          <w:szCs w:val="24"/>
        </w:rPr>
        <w:t xml:space="preserve"> ve Kapsamın</w:t>
      </w:r>
      <w:r>
        <w:rPr>
          <w:rFonts w:ascii="Times New Roman" w:hAnsi="Times New Roman"/>
          <w:i/>
          <w:sz w:val="24"/>
          <w:szCs w:val="24"/>
        </w:rPr>
        <w:t>a Karar Verilmesi</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Kullanılabilecek İç Denetim Fonksiyonu Çalışmasının Niteliği</w:t>
      </w:r>
      <w:r>
        <w:rPr>
          <w:rFonts w:ascii="Times New Roman" w:hAnsi="Times New Roman"/>
          <w:sz w:val="24"/>
          <w:szCs w:val="24"/>
        </w:rPr>
        <w:t>ne</w:t>
      </w:r>
      <w:r w:rsidRPr="004F2372">
        <w:rPr>
          <w:rFonts w:ascii="Times New Roman" w:hAnsi="Times New Roman"/>
          <w:sz w:val="24"/>
          <w:szCs w:val="24"/>
        </w:rPr>
        <w:t xml:space="preserve"> ve Kapsamın</w:t>
      </w:r>
      <w:r>
        <w:rPr>
          <w:rFonts w:ascii="Times New Roman" w:hAnsi="Times New Roman"/>
          <w:sz w:val="24"/>
          <w:szCs w:val="24"/>
        </w:rPr>
        <w:t xml:space="preserve">a </w:t>
      </w:r>
      <w:r w:rsidRPr="004F2372">
        <w:rPr>
          <w:rFonts w:ascii="Times New Roman" w:hAnsi="Times New Roman"/>
          <w:sz w:val="24"/>
          <w:szCs w:val="24"/>
        </w:rPr>
        <w:t>İlişkin</w:t>
      </w:r>
      <w:r>
        <w:rPr>
          <w:rFonts w:ascii="Times New Roman" w:hAnsi="Times New Roman"/>
          <w:sz w:val="24"/>
          <w:szCs w:val="24"/>
        </w:rPr>
        <w:t xml:space="preserve"> </w:t>
      </w:r>
      <w:r w:rsidRPr="0044077D">
        <w:rPr>
          <w:rFonts w:ascii="Times New Roman" w:hAnsi="Times New Roman"/>
          <w:sz w:val="24"/>
          <w:szCs w:val="24"/>
        </w:rPr>
        <w:t>Karar</w:t>
      </w:r>
      <w:r>
        <w:rPr>
          <w:rFonts w:ascii="Times New Roman" w:hAnsi="Times New Roman"/>
          <w:sz w:val="24"/>
          <w:szCs w:val="24"/>
        </w:rPr>
        <w:t>ı</w:t>
      </w:r>
      <w:r w:rsidRPr="0044077D">
        <w:rPr>
          <w:rFonts w:ascii="Times New Roman" w:hAnsi="Times New Roman"/>
          <w:sz w:val="24"/>
          <w:szCs w:val="24"/>
        </w:rPr>
        <w:t xml:space="preserve"> </w:t>
      </w:r>
      <w:r w:rsidRPr="004F2372">
        <w:rPr>
          <w:rFonts w:ascii="Times New Roman" w:hAnsi="Times New Roman"/>
          <w:sz w:val="24"/>
          <w:szCs w:val="24"/>
        </w:rPr>
        <w:t>Etkileyen Faktörler (Bakınız: 17-19 uncu paragraflar)</w:t>
      </w:r>
    </w:p>
    <w:p w:rsidR="00EF138E" w:rsidRPr="004F2372" w:rsidRDefault="00EF138E" w:rsidP="00E34249">
      <w:pPr>
        <w:spacing w:before="120" w:after="120"/>
        <w:ind w:left="708" w:hanging="708"/>
        <w:jc w:val="both"/>
        <w:rPr>
          <w:rFonts w:ascii="Times New Roman" w:hAnsi="Times New Roman"/>
          <w:sz w:val="24"/>
          <w:szCs w:val="24"/>
        </w:rPr>
      </w:pPr>
      <w:r w:rsidRPr="004F2372">
        <w:rPr>
          <w:rFonts w:ascii="Times New Roman" w:hAnsi="Times New Roman"/>
          <w:sz w:val="24"/>
          <w:szCs w:val="24"/>
        </w:rPr>
        <w:t xml:space="preserve">A15. </w:t>
      </w:r>
      <w:r w:rsidRPr="004F2372">
        <w:rPr>
          <w:rFonts w:ascii="Times New Roman" w:hAnsi="Times New Roman"/>
          <w:sz w:val="24"/>
          <w:szCs w:val="24"/>
        </w:rPr>
        <w:tab/>
        <w:t>Dış denetçi tarafından iç denetim fonksiyonunun çalışmasının denetimin amaçları açısından kullanılabileceğine karar verilmesi durumunda ilk değerlendirilecek husus; iç denetim fonksiyonunun yapılan veya yapılması planlanan çalışmasının kapsamı ve niteliğinin, dış denetçinin BDS 300</w:t>
      </w:r>
      <w:r w:rsidRPr="004F2372">
        <w:rPr>
          <w:rStyle w:val="FootnoteReference"/>
          <w:rFonts w:ascii="Times New Roman" w:hAnsi="Times New Roman"/>
          <w:sz w:val="24"/>
          <w:szCs w:val="24"/>
        </w:rPr>
        <w:footnoteReference w:id="19"/>
      </w:r>
      <w:r w:rsidRPr="004F2372">
        <w:rPr>
          <w:rFonts w:ascii="Times New Roman" w:hAnsi="Times New Roman"/>
          <w:sz w:val="24"/>
          <w:szCs w:val="24"/>
        </w:rPr>
        <w:t>’e uygun olarak oluşturmuş olduğu genel denetim stratejisi ve denetim planıyla ilgili olup olmadığının belirlenmesidir.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A16.  </w:t>
      </w:r>
      <w:r w:rsidRPr="004F2372">
        <w:rPr>
          <w:rFonts w:ascii="Times New Roman" w:hAnsi="Times New Roman"/>
          <w:sz w:val="24"/>
          <w:szCs w:val="24"/>
        </w:rPr>
        <w:tab/>
        <w:t>Aşağıdakiler, iç denetim fonksiyonunun, dış denetçi tarafından kullanılabilecek çalışmasına ilişkin örneklerdendir:</w:t>
      </w:r>
    </w:p>
    <w:p w:rsidR="00EF138E" w:rsidRPr="004F2372" w:rsidRDefault="00EF138E" w:rsidP="00C03519">
      <w:pPr>
        <w:pStyle w:val="ListParagraph"/>
        <w:numPr>
          <w:ilvl w:val="0"/>
          <w:numId w:val="8"/>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Kontrollerin işleyiş etkinliğinin test edilmesi.</w:t>
      </w:r>
    </w:p>
    <w:p w:rsidR="00EF138E" w:rsidRPr="0006743B" w:rsidRDefault="00EF138E" w:rsidP="00C03519">
      <w:pPr>
        <w:pStyle w:val="ListParagraph"/>
        <w:numPr>
          <w:ilvl w:val="0"/>
          <w:numId w:val="8"/>
        </w:numPr>
        <w:spacing w:before="120" w:after="120"/>
        <w:ind w:left="1276" w:hanging="567"/>
        <w:contextualSpacing w:val="0"/>
        <w:jc w:val="both"/>
        <w:rPr>
          <w:rFonts w:ascii="Times New Roman" w:hAnsi="Times New Roman"/>
          <w:sz w:val="24"/>
          <w:szCs w:val="24"/>
        </w:rPr>
      </w:pPr>
      <w:r w:rsidRPr="00F020D8">
        <w:rPr>
          <w:rFonts w:ascii="Times New Roman" w:hAnsi="Times New Roman"/>
          <w:sz w:val="24"/>
          <w:szCs w:val="24"/>
        </w:rPr>
        <w:t xml:space="preserve">Sınırlı </w:t>
      </w:r>
      <w:r>
        <w:rPr>
          <w:rFonts w:ascii="Times New Roman" w:hAnsi="Times New Roman"/>
          <w:sz w:val="24"/>
          <w:szCs w:val="24"/>
        </w:rPr>
        <w:t>muhakeme</w:t>
      </w:r>
      <w:r w:rsidRPr="004F2372">
        <w:rPr>
          <w:rFonts w:ascii="Times New Roman" w:hAnsi="Times New Roman"/>
          <w:sz w:val="24"/>
          <w:szCs w:val="24"/>
        </w:rPr>
        <w:t xml:space="preserve"> içeren maddi doğrulama prosedürleri.</w:t>
      </w:r>
    </w:p>
    <w:p w:rsidR="00EF138E" w:rsidRDefault="00EF138E" w:rsidP="00C03519">
      <w:pPr>
        <w:pStyle w:val="ListParagraph"/>
        <w:numPr>
          <w:ilvl w:val="0"/>
          <w:numId w:val="8"/>
        </w:numPr>
        <w:spacing w:before="120" w:after="120"/>
        <w:ind w:left="1276" w:hanging="567"/>
        <w:contextualSpacing w:val="0"/>
        <w:jc w:val="both"/>
        <w:rPr>
          <w:rFonts w:ascii="Times New Roman" w:hAnsi="Times New Roman"/>
          <w:sz w:val="24"/>
          <w:szCs w:val="24"/>
        </w:rPr>
      </w:pPr>
      <w:r w:rsidRPr="00D63475">
        <w:rPr>
          <w:rFonts w:ascii="Times New Roman" w:hAnsi="Times New Roman"/>
          <w:sz w:val="24"/>
          <w:szCs w:val="24"/>
        </w:rPr>
        <w:t>Stok sayımlarının gözlemlenmesi.</w:t>
      </w:r>
    </w:p>
    <w:p w:rsidR="00EF138E" w:rsidRPr="004F2372" w:rsidRDefault="00EF138E" w:rsidP="00C03519">
      <w:pPr>
        <w:pStyle w:val="ListParagraph"/>
        <w:numPr>
          <w:ilvl w:val="0"/>
          <w:numId w:val="8"/>
        </w:numPr>
        <w:spacing w:before="120" w:after="120"/>
        <w:ind w:left="1276" w:hanging="567"/>
        <w:contextualSpacing w:val="0"/>
        <w:jc w:val="both"/>
        <w:rPr>
          <w:rFonts w:ascii="Times New Roman" w:hAnsi="Times New Roman"/>
          <w:sz w:val="24"/>
          <w:szCs w:val="24"/>
        </w:rPr>
      </w:pPr>
      <w:r w:rsidRPr="00D63475">
        <w:rPr>
          <w:rFonts w:ascii="Times New Roman" w:hAnsi="Times New Roman"/>
          <w:sz w:val="24"/>
          <w:szCs w:val="24"/>
        </w:rPr>
        <w:t>Finansal raporlamayla ilgili bilgi sistemi üzerinde</w:t>
      </w:r>
      <w:r w:rsidRPr="004F2372">
        <w:rPr>
          <w:rFonts w:ascii="Times New Roman" w:hAnsi="Times New Roman"/>
          <w:sz w:val="24"/>
          <w:szCs w:val="24"/>
        </w:rPr>
        <w:t>n işlemlerin takip edilmesi.</w:t>
      </w:r>
    </w:p>
    <w:p w:rsidR="00EF138E" w:rsidRPr="004F2372" w:rsidRDefault="00EF138E" w:rsidP="00C03519">
      <w:pPr>
        <w:pStyle w:val="ListParagraph"/>
        <w:numPr>
          <w:ilvl w:val="0"/>
          <w:numId w:val="8"/>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Mevzuat hükümlerine uygunluğun test edilmesi.</w:t>
      </w:r>
    </w:p>
    <w:p w:rsidR="00EF138E" w:rsidRPr="004F2372" w:rsidRDefault="00EF138E" w:rsidP="00C03519">
      <w:pPr>
        <w:pStyle w:val="ListParagraph"/>
        <w:numPr>
          <w:ilvl w:val="0"/>
          <w:numId w:val="8"/>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Bazı durumlarda, topluluğa bağlı önemli birim olmayan bağlı ortaklıkların finansal bilgilerinin bağımsız denetimi veya sınırlı bağımsız denetimi (bu durumun BDS 600</w:t>
      </w:r>
      <w:r w:rsidRPr="004F2372">
        <w:rPr>
          <w:rStyle w:val="FootnoteReference"/>
          <w:rFonts w:ascii="Times New Roman" w:hAnsi="Times New Roman"/>
          <w:sz w:val="24"/>
          <w:szCs w:val="24"/>
        </w:rPr>
        <w:footnoteReference w:id="20"/>
      </w:r>
      <w:r w:rsidRPr="004F2372">
        <w:rPr>
          <w:rFonts w:ascii="Times New Roman" w:hAnsi="Times New Roman"/>
          <w:sz w:val="24"/>
          <w:szCs w:val="24"/>
        </w:rPr>
        <w:t>’ün hükümleriyle çelişmemesi h</w:t>
      </w:r>
      <w:r>
        <w:rPr>
          <w:rFonts w:ascii="Times New Roman" w:hAnsi="Times New Roman"/>
          <w:sz w:val="24"/>
          <w:szCs w:val="24"/>
        </w:rPr>
        <w:t>a</w:t>
      </w:r>
      <w:r w:rsidRPr="004F2372">
        <w:rPr>
          <w:rFonts w:ascii="Times New Roman" w:hAnsi="Times New Roman"/>
          <w:sz w:val="24"/>
          <w:szCs w:val="24"/>
        </w:rPr>
        <w:t>linde).</w:t>
      </w:r>
    </w:p>
    <w:p w:rsidR="00EF138E"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A17. </w:t>
      </w:r>
      <w:r w:rsidRPr="004F2372">
        <w:rPr>
          <w:rFonts w:ascii="Times New Roman" w:hAnsi="Times New Roman"/>
          <w:sz w:val="24"/>
          <w:szCs w:val="24"/>
        </w:rPr>
        <w:tab/>
      </w:r>
      <w:r w:rsidRPr="003D1B52">
        <w:rPr>
          <w:rFonts w:ascii="Times New Roman" w:hAnsi="Times New Roman"/>
          <w:sz w:val="24"/>
          <w:szCs w:val="24"/>
        </w:rPr>
        <w:t>İç denetim fonksiyonu</w:t>
      </w:r>
      <w:r w:rsidRPr="00121AC4">
        <w:rPr>
          <w:rFonts w:ascii="Times New Roman" w:hAnsi="Times New Roman"/>
          <w:sz w:val="24"/>
          <w:szCs w:val="24"/>
        </w:rPr>
        <w:t xml:space="preserve"> çalışmasını</w:t>
      </w:r>
      <w:r w:rsidRPr="0044077D">
        <w:rPr>
          <w:rFonts w:ascii="Times New Roman" w:hAnsi="Times New Roman"/>
          <w:sz w:val="24"/>
          <w:szCs w:val="24"/>
        </w:rPr>
        <w:t>n planlanan kullanımının</w:t>
      </w:r>
      <w:r w:rsidRPr="00765315">
        <w:rPr>
          <w:rFonts w:ascii="Times New Roman" w:hAnsi="Times New Roman"/>
          <w:sz w:val="24"/>
          <w:szCs w:val="24"/>
        </w:rPr>
        <w:t xml:space="preserve"> </w:t>
      </w:r>
      <w:r w:rsidRPr="003D1B52">
        <w:rPr>
          <w:rFonts w:ascii="Times New Roman" w:hAnsi="Times New Roman"/>
          <w:sz w:val="24"/>
          <w:szCs w:val="24"/>
        </w:rPr>
        <w:t xml:space="preserve">niteliği ve kapsamına ilişkin </w:t>
      </w:r>
      <w:r w:rsidRPr="0044077D">
        <w:rPr>
          <w:rFonts w:ascii="Times New Roman" w:hAnsi="Times New Roman"/>
          <w:sz w:val="24"/>
          <w:szCs w:val="24"/>
        </w:rPr>
        <w:t xml:space="preserve">dış denetçinin </w:t>
      </w:r>
      <w:r w:rsidRPr="00765315">
        <w:rPr>
          <w:rFonts w:ascii="Times New Roman" w:hAnsi="Times New Roman"/>
          <w:sz w:val="24"/>
          <w:szCs w:val="24"/>
        </w:rPr>
        <w:t xml:space="preserve">kararı, </w:t>
      </w:r>
      <w:r w:rsidRPr="00A3754D">
        <w:rPr>
          <w:rFonts w:ascii="Times New Roman" w:hAnsi="Times New Roman"/>
          <w:sz w:val="24"/>
          <w:szCs w:val="24"/>
        </w:rPr>
        <w:t>iç denetim fonksiyonunun kurumsal statüsü ve ilgili politika ve prosedürlerin</w:t>
      </w:r>
      <w:r w:rsidRPr="00121AC4">
        <w:rPr>
          <w:rFonts w:ascii="Times New Roman" w:hAnsi="Times New Roman"/>
          <w:sz w:val="24"/>
          <w:szCs w:val="24"/>
        </w:rPr>
        <w:t xml:space="preserve"> iç denetçilerin tarafsızlığını </w:t>
      </w:r>
      <w:r w:rsidRPr="0044077D">
        <w:rPr>
          <w:rFonts w:ascii="Times New Roman" w:hAnsi="Times New Roman"/>
          <w:sz w:val="24"/>
          <w:szCs w:val="24"/>
        </w:rPr>
        <w:t xml:space="preserve">ne düzeyde yeterli </w:t>
      </w:r>
      <w:r w:rsidRPr="003D1B52">
        <w:rPr>
          <w:rFonts w:ascii="Times New Roman" w:hAnsi="Times New Roman"/>
          <w:sz w:val="24"/>
          <w:szCs w:val="24"/>
        </w:rPr>
        <w:t xml:space="preserve">olarak desteklediğine ve iç denetim fonksiyonunun yeterlik düzeyine ilişkin </w:t>
      </w:r>
      <w:r w:rsidRPr="0044077D">
        <w:rPr>
          <w:rFonts w:ascii="Times New Roman" w:hAnsi="Times New Roman"/>
          <w:sz w:val="24"/>
          <w:szCs w:val="24"/>
        </w:rPr>
        <w:t xml:space="preserve">dış denetçinin bu BDS’nin 18 inci paragrafında belirtilen </w:t>
      </w:r>
      <w:r w:rsidRPr="00765315">
        <w:rPr>
          <w:rFonts w:ascii="Times New Roman" w:hAnsi="Times New Roman"/>
          <w:sz w:val="24"/>
          <w:szCs w:val="24"/>
        </w:rPr>
        <w:t>değerlendirmesinden etkilenir.</w:t>
      </w:r>
      <w:r w:rsidRPr="004F2372">
        <w:rPr>
          <w:rFonts w:ascii="Times New Roman" w:hAnsi="Times New Roman"/>
          <w:sz w:val="24"/>
          <w:szCs w:val="24"/>
        </w:rPr>
        <w:t xml:space="preserve"> Ayrıca, bu</w:t>
      </w:r>
      <w:r w:rsidRPr="004C4EE8">
        <w:rPr>
          <w:rFonts w:ascii="Times New Roman" w:hAnsi="Times New Roman"/>
          <w:sz w:val="24"/>
          <w:szCs w:val="24"/>
          <w:highlight w:val="yellow"/>
        </w:rPr>
        <w:t xml:space="preserve"> </w:t>
      </w:r>
      <w:r w:rsidRPr="0044077D">
        <w:rPr>
          <w:rFonts w:ascii="Times New Roman" w:hAnsi="Times New Roman"/>
          <w:sz w:val="24"/>
          <w:szCs w:val="24"/>
        </w:rPr>
        <w:t>çalışmanın planlanması, gerçekleştirilmesi ve değerlendirilmesinde ne düzeyde muhakemeye ihtiyaç olduğu  ve yönetim beyanı düzeyinde değerlendirilmiş “önemli yanlışlık” riski, dış denetçinin vereceği kararın girdileridir</w:t>
      </w:r>
      <w:r w:rsidRPr="00765315">
        <w:rPr>
          <w:rFonts w:ascii="Times New Roman" w:hAnsi="Times New Roman"/>
          <w:sz w:val="24"/>
          <w:szCs w:val="24"/>
        </w:rPr>
        <w:t>.</w:t>
      </w:r>
      <w:r w:rsidRPr="004F2372">
        <w:rPr>
          <w:rFonts w:ascii="Times New Roman" w:hAnsi="Times New Roman"/>
          <w:sz w:val="24"/>
          <w:szCs w:val="24"/>
        </w:rPr>
        <w:t xml:space="preserve"> Buna ek olarak, bu BDS’nin 16 ncı paragrafında açıklandığı gibi; dış denetçinin, iç denetim fonksiyonunun çalışmasını denetimin amaçları açısından kullanamayacağı durumlar bulunmaktadır.</w:t>
      </w:r>
    </w:p>
    <w:p w:rsidR="00EF138E" w:rsidRPr="004F2372" w:rsidRDefault="00EF138E" w:rsidP="00E34249">
      <w:pPr>
        <w:spacing w:before="120" w:after="120"/>
        <w:ind w:left="705" w:hanging="705"/>
        <w:jc w:val="both"/>
        <w:rPr>
          <w:rFonts w:ascii="Times New Roman" w:hAnsi="Times New Roman"/>
          <w:sz w:val="24"/>
          <w:szCs w:val="24"/>
        </w:rPr>
      </w:pPr>
      <w:r>
        <w:rPr>
          <w:rFonts w:ascii="Times New Roman" w:hAnsi="Times New Roman"/>
          <w:sz w:val="24"/>
          <w:szCs w:val="24"/>
        </w:rPr>
        <w:tab/>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 xml:space="preserve">Denetim prosedürlerinin planlanması </w:t>
      </w:r>
      <w:r>
        <w:rPr>
          <w:rFonts w:ascii="Times New Roman" w:hAnsi="Times New Roman"/>
          <w:sz w:val="24"/>
          <w:szCs w:val="24"/>
        </w:rPr>
        <w:t xml:space="preserve">ile </w:t>
      </w:r>
      <w:r w:rsidRPr="004F2372">
        <w:rPr>
          <w:rFonts w:ascii="Times New Roman" w:hAnsi="Times New Roman"/>
          <w:sz w:val="24"/>
          <w:szCs w:val="24"/>
        </w:rPr>
        <w:t xml:space="preserve">uygulanması ve sonuçların değerlendirilmesinde </w:t>
      </w:r>
      <w:r>
        <w:rPr>
          <w:rFonts w:ascii="Times New Roman" w:hAnsi="Times New Roman"/>
          <w:sz w:val="24"/>
          <w:szCs w:val="24"/>
        </w:rPr>
        <w:t xml:space="preserve">yapılan muhakemeler </w:t>
      </w:r>
      <w:r w:rsidRPr="004F2372">
        <w:rPr>
          <w:rFonts w:ascii="Times New Roman" w:hAnsi="Times New Roman"/>
          <w:sz w:val="24"/>
          <w:szCs w:val="24"/>
        </w:rPr>
        <w:t>(Bakınız: 18(a) ve 30(a) paragrafları)</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A18. </w:t>
      </w:r>
      <w:r w:rsidRPr="004F2372">
        <w:rPr>
          <w:rFonts w:ascii="Times New Roman" w:hAnsi="Times New Roman"/>
          <w:sz w:val="24"/>
          <w:szCs w:val="24"/>
        </w:rPr>
        <w:tab/>
        <w:t xml:space="preserve">Denetim prosedürlerinin planlanması </w:t>
      </w:r>
      <w:r>
        <w:rPr>
          <w:rFonts w:ascii="Times New Roman" w:hAnsi="Times New Roman"/>
          <w:sz w:val="24"/>
          <w:szCs w:val="24"/>
        </w:rPr>
        <w:t>ile</w:t>
      </w:r>
      <w:r w:rsidRPr="004F2372">
        <w:rPr>
          <w:rFonts w:ascii="Times New Roman" w:hAnsi="Times New Roman"/>
          <w:sz w:val="24"/>
          <w:szCs w:val="24"/>
        </w:rPr>
        <w:t xml:space="preserve"> uygulanması ve denetim kanıtının değerlendirilmesinde ne kadar çok </w:t>
      </w:r>
      <w:r>
        <w:rPr>
          <w:rFonts w:ascii="Times New Roman" w:hAnsi="Times New Roman"/>
          <w:sz w:val="24"/>
          <w:szCs w:val="24"/>
        </w:rPr>
        <w:t>muhakeme yapılması</w:t>
      </w:r>
      <w:r w:rsidRPr="004F2372">
        <w:rPr>
          <w:rFonts w:ascii="Times New Roman" w:hAnsi="Times New Roman"/>
          <w:sz w:val="24"/>
          <w:szCs w:val="24"/>
        </w:rPr>
        <w:t xml:space="preserve"> gerekiyorsa, bu BDS’nin 18 inci paragrafına uygun olarak dış denetçinin daha fazla prosedürü doğrudan kendisinin uygulaması gerekir.</w:t>
      </w:r>
      <w:r w:rsidRPr="004F2372" w:rsidDel="007A2C2C">
        <w:rPr>
          <w:rFonts w:ascii="Times New Roman" w:hAnsi="Times New Roman"/>
          <w:sz w:val="24"/>
          <w:szCs w:val="24"/>
        </w:rPr>
        <w:t xml:space="preserve"> </w:t>
      </w:r>
      <w:r w:rsidRPr="004F2372">
        <w:rPr>
          <w:rFonts w:ascii="Times New Roman" w:hAnsi="Times New Roman"/>
          <w:sz w:val="24"/>
          <w:szCs w:val="24"/>
        </w:rPr>
        <w:t>Çünkü iç denetim fonksiyonun çalışmasını tek başına kullanmak, dış denetçiye yeterli ve uygun denetim kanıtı sağlamayacaktır.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A19. </w:t>
      </w:r>
      <w:r w:rsidRPr="004F2372">
        <w:rPr>
          <w:rFonts w:ascii="Times New Roman" w:hAnsi="Times New Roman"/>
          <w:sz w:val="24"/>
          <w:szCs w:val="24"/>
        </w:rPr>
        <w:tab/>
        <w:t xml:space="preserve">Verilen denetim görüşünden </w:t>
      </w:r>
      <w:r w:rsidRPr="00F5233A">
        <w:rPr>
          <w:rFonts w:ascii="Times New Roman" w:hAnsi="Times New Roman"/>
          <w:sz w:val="24"/>
          <w:szCs w:val="24"/>
        </w:rPr>
        <w:t>dış denetçinin tek başına sorumlu olması sebebiyle, 18 inci paragrafa uygun olarak denetimdeki önemli muhakemelerin dış denetçi tarafından yapılması gerekir. Önemli muhakemelere örnek</w:t>
      </w:r>
      <w:r w:rsidRPr="004F2372">
        <w:rPr>
          <w:rFonts w:ascii="Times New Roman" w:hAnsi="Times New Roman"/>
          <w:sz w:val="24"/>
          <w:szCs w:val="24"/>
        </w:rPr>
        <w:t xml:space="preserve"> olarak aşağıdakiler verilebilir:</w:t>
      </w:r>
    </w:p>
    <w:p w:rsidR="00EF138E" w:rsidRPr="004F2372" w:rsidRDefault="00EF138E" w:rsidP="00C03519">
      <w:pPr>
        <w:pStyle w:val="ListParagraph"/>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“Önemli yanlışlık” risklerinin değerlendirilmesi,</w:t>
      </w:r>
    </w:p>
    <w:p w:rsidR="00EF138E" w:rsidRPr="004F2372" w:rsidRDefault="00EF138E" w:rsidP="00C03519">
      <w:pPr>
        <w:pStyle w:val="ListParagraph"/>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Uygulanan testlerin yeterliliğinin değerlendirilmesi,</w:t>
      </w:r>
    </w:p>
    <w:p w:rsidR="00EF138E" w:rsidRPr="004F2372" w:rsidRDefault="00EF138E" w:rsidP="00C03519">
      <w:pPr>
        <w:pStyle w:val="ListParagraph"/>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Yönetimin işletmenin sürekliliği varsayımını kullanmasının uygunluğunun değerlendirilmesi,</w:t>
      </w:r>
    </w:p>
    <w:p w:rsidR="00EF138E" w:rsidRPr="004F2372" w:rsidRDefault="00EF138E" w:rsidP="00C03519">
      <w:pPr>
        <w:pStyle w:val="ListParagraph"/>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 xml:space="preserve">Önemli muhasebe tahminlerinin değerlendirilmesi ve </w:t>
      </w:r>
    </w:p>
    <w:p w:rsidR="00EF138E" w:rsidRPr="004F2372" w:rsidRDefault="00EF138E" w:rsidP="00C03519">
      <w:pPr>
        <w:pStyle w:val="ListParagraph"/>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Finansal tablo açıklamalarının yeterliliğinin ve denetçi raporunu etkileyen diğer hususların değerlendirilmesi.</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Değerlendirilmiş “önemli yanlışlık” riski (Bakınız: 18(b) paragrafı)</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A20. </w:t>
      </w:r>
      <w:r w:rsidRPr="004F2372">
        <w:rPr>
          <w:rFonts w:ascii="Times New Roman" w:hAnsi="Times New Roman"/>
          <w:sz w:val="24"/>
          <w:szCs w:val="24"/>
        </w:rPr>
        <w:tab/>
        <w:t xml:space="preserve">Belirli bir hesap bakiyesi, işlem sınıfı veya açıklama için yönetim beyanı düzeyinde değerlendirilmiş “önemli yanlışlık” riski ne kadar yüksekse, denetim prosedürlerinin planlanması </w:t>
      </w:r>
      <w:r>
        <w:rPr>
          <w:rFonts w:ascii="Times New Roman" w:hAnsi="Times New Roman"/>
          <w:sz w:val="24"/>
          <w:szCs w:val="24"/>
        </w:rPr>
        <w:t xml:space="preserve">ile </w:t>
      </w:r>
      <w:r w:rsidRPr="004F2372">
        <w:rPr>
          <w:rFonts w:ascii="Times New Roman" w:hAnsi="Times New Roman"/>
          <w:sz w:val="24"/>
          <w:szCs w:val="24"/>
        </w:rPr>
        <w:t xml:space="preserve">uygulanması ve sonuçlarının değerlendirilmesinde daha fazla </w:t>
      </w:r>
      <w:r>
        <w:rPr>
          <w:rFonts w:ascii="Times New Roman" w:hAnsi="Times New Roman"/>
          <w:sz w:val="24"/>
          <w:szCs w:val="24"/>
        </w:rPr>
        <w:t>muhakeme yapılması</w:t>
      </w:r>
      <w:r w:rsidRPr="00D02233">
        <w:rPr>
          <w:rFonts w:ascii="Times New Roman" w:hAnsi="Times New Roman"/>
          <w:sz w:val="24"/>
          <w:szCs w:val="24"/>
        </w:rPr>
        <w:t xml:space="preserve"> gerekir. Bu tür durumlarda, bu </w:t>
      </w:r>
      <w:r>
        <w:rPr>
          <w:rFonts w:ascii="Times New Roman" w:hAnsi="Times New Roman"/>
          <w:sz w:val="24"/>
          <w:szCs w:val="24"/>
        </w:rPr>
        <w:t>BDS’nin</w:t>
      </w:r>
      <w:r w:rsidRPr="00D02233">
        <w:rPr>
          <w:rFonts w:ascii="Times New Roman" w:hAnsi="Times New Roman"/>
          <w:sz w:val="24"/>
          <w:szCs w:val="24"/>
        </w:rPr>
        <w:t xml:space="preserve"> 18 inci paragraf</w:t>
      </w:r>
      <w:r w:rsidRPr="004F2372">
        <w:rPr>
          <w:rFonts w:ascii="Times New Roman" w:hAnsi="Times New Roman"/>
          <w:sz w:val="24"/>
          <w:szCs w:val="24"/>
        </w:rPr>
        <w:t>ına uygun olarak dış denetçinin daha fazla prosedürü doğrudan kendisi</w:t>
      </w:r>
      <w:r>
        <w:rPr>
          <w:rFonts w:ascii="Times New Roman" w:hAnsi="Times New Roman"/>
          <w:sz w:val="24"/>
          <w:szCs w:val="24"/>
        </w:rPr>
        <w:t>nin</w:t>
      </w:r>
      <w:r w:rsidRPr="004F2372">
        <w:rPr>
          <w:rFonts w:ascii="Times New Roman" w:hAnsi="Times New Roman"/>
          <w:sz w:val="24"/>
          <w:szCs w:val="24"/>
        </w:rPr>
        <w:t xml:space="preserve"> uygulaması gerekir ve dolayısıyla </w:t>
      </w:r>
      <w:r>
        <w:rPr>
          <w:rFonts w:ascii="Times New Roman" w:hAnsi="Times New Roman"/>
          <w:sz w:val="24"/>
          <w:szCs w:val="24"/>
        </w:rPr>
        <w:t xml:space="preserve">dış denetçi </w:t>
      </w:r>
      <w:r w:rsidRPr="004F2372">
        <w:rPr>
          <w:rFonts w:ascii="Times New Roman" w:hAnsi="Times New Roman"/>
          <w:sz w:val="24"/>
          <w:szCs w:val="24"/>
        </w:rPr>
        <w:t>yeterli ve uygun</w:t>
      </w:r>
      <w:r w:rsidRPr="004F2372" w:rsidDel="00D02233">
        <w:rPr>
          <w:rFonts w:ascii="Times New Roman" w:hAnsi="Times New Roman"/>
          <w:sz w:val="24"/>
          <w:szCs w:val="24"/>
        </w:rPr>
        <w:t xml:space="preserve"> </w:t>
      </w:r>
      <w:r w:rsidRPr="004F2372">
        <w:rPr>
          <w:rFonts w:ascii="Times New Roman" w:hAnsi="Times New Roman"/>
          <w:sz w:val="24"/>
          <w:szCs w:val="24"/>
        </w:rPr>
        <w:t>denetim kanıtı elde etmek amacıyla iç denetim fonksiyonunun çalışmasını daha az kullanır. Ayrıca, BDS 200</w:t>
      </w:r>
      <w:r w:rsidRPr="004F2372">
        <w:rPr>
          <w:rStyle w:val="FootnoteReference"/>
          <w:rFonts w:ascii="Times New Roman" w:hAnsi="Times New Roman"/>
          <w:sz w:val="24"/>
          <w:szCs w:val="24"/>
        </w:rPr>
        <w:footnoteReference w:id="21"/>
      </w:r>
      <w:r w:rsidRPr="004F2372">
        <w:rPr>
          <w:rFonts w:ascii="Times New Roman" w:hAnsi="Times New Roman"/>
          <w:sz w:val="24"/>
          <w:szCs w:val="24"/>
        </w:rPr>
        <w:t>’de açıklandığı üzere değerlendirilmiş “önemli yanlışlık” riskleri arttıkça, dış denetçinin ihtiyaç duyacağı ikna edici denetim kanıtı miktarı artmış olacağından dış denetçinin daha çok çalışmayı doğrudan kendisinin yapması gereklidir.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A21. </w:t>
      </w:r>
      <w:r w:rsidRPr="004F2372">
        <w:rPr>
          <w:rFonts w:ascii="Times New Roman" w:hAnsi="Times New Roman"/>
          <w:sz w:val="24"/>
          <w:szCs w:val="24"/>
        </w:rPr>
        <w:tab/>
        <w:t>BDS 315</w:t>
      </w:r>
      <w:r w:rsidRPr="004F2372">
        <w:rPr>
          <w:rStyle w:val="FootnoteReference"/>
          <w:rFonts w:ascii="Times New Roman" w:hAnsi="Times New Roman"/>
          <w:sz w:val="24"/>
          <w:szCs w:val="24"/>
        </w:rPr>
        <w:footnoteReference w:id="22"/>
      </w:r>
      <w:r w:rsidRPr="004F2372">
        <w:rPr>
          <w:rFonts w:ascii="Times New Roman" w:hAnsi="Times New Roman"/>
          <w:sz w:val="24"/>
          <w:szCs w:val="24"/>
        </w:rPr>
        <w:t>’de açıklandığı üzere ciddi</w:t>
      </w:r>
      <w:r>
        <w:rPr>
          <w:rFonts w:ascii="Times New Roman" w:hAnsi="Times New Roman"/>
          <w:sz w:val="24"/>
          <w:szCs w:val="24"/>
        </w:rPr>
        <w:t xml:space="preserve"> (önemli)</w:t>
      </w:r>
      <w:r w:rsidRPr="004F2372">
        <w:rPr>
          <w:rFonts w:ascii="Times New Roman" w:hAnsi="Times New Roman"/>
          <w:sz w:val="24"/>
          <w:szCs w:val="24"/>
        </w:rPr>
        <w:t xml:space="preserve"> risk</w:t>
      </w:r>
      <w:r>
        <w:rPr>
          <w:rFonts w:ascii="Times New Roman" w:hAnsi="Times New Roman"/>
          <w:sz w:val="24"/>
          <w:szCs w:val="24"/>
        </w:rPr>
        <w:t>ler</w:t>
      </w:r>
      <w:r w:rsidRPr="004F2372">
        <w:rPr>
          <w:rFonts w:ascii="Times New Roman" w:hAnsi="Times New Roman"/>
          <w:sz w:val="24"/>
          <w:szCs w:val="24"/>
        </w:rPr>
        <w:t>e özellikle dikkat edilmesi gerekir ve bu nedenle ciddi risk</w:t>
      </w:r>
      <w:r>
        <w:rPr>
          <w:rFonts w:ascii="Times New Roman" w:hAnsi="Times New Roman"/>
          <w:sz w:val="24"/>
          <w:szCs w:val="24"/>
        </w:rPr>
        <w:t>ler</w:t>
      </w:r>
      <w:r w:rsidRPr="004F2372">
        <w:rPr>
          <w:rFonts w:ascii="Times New Roman" w:hAnsi="Times New Roman"/>
          <w:sz w:val="24"/>
          <w:szCs w:val="24"/>
        </w:rPr>
        <w:t xml:space="preserve">e ilişkin olarak dış denetçinin iç denetim fonksiyonunun çalışmasını kullanma imkânı </w:t>
      </w:r>
      <w:r w:rsidRPr="00F5233A">
        <w:rPr>
          <w:rFonts w:ascii="Times New Roman" w:hAnsi="Times New Roman"/>
          <w:sz w:val="24"/>
          <w:szCs w:val="24"/>
        </w:rPr>
        <w:t xml:space="preserve">sınırlı </w:t>
      </w:r>
      <w:r>
        <w:rPr>
          <w:rFonts w:ascii="Times New Roman" w:hAnsi="Times New Roman"/>
          <w:sz w:val="24"/>
          <w:szCs w:val="24"/>
        </w:rPr>
        <w:t xml:space="preserve">muhakeme </w:t>
      </w:r>
      <w:r w:rsidRPr="004F2372">
        <w:rPr>
          <w:rFonts w:ascii="Times New Roman" w:hAnsi="Times New Roman"/>
          <w:sz w:val="24"/>
          <w:szCs w:val="24"/>
        </w:rPr>
        <w:t>gerektiren prosedürlerle sınırlandırılmıştır. Ayrıca, “önemli yanlışlık” risk</w:t>
      </w:r>
      <w:r>
        <w:rPr>
          <w:rFonts w:ascii="Times New Roman" w:hAnsi="Times New Roman"/>
          <w:sz w:val="24"/>
          <w:szCs w:val="24"/>
        </w:rPr>
        <w:t>ler</w:t>
      </w:r>
      <w:r w:rsidRPr="004F2372">
        <w:rPr>
          <w:rFonts w:ascii="Times New Roman" w:hAnsi="Times New Roman"/>
          <w:sz w:val="24"/>
          <w:szCs w:val="24"/>
        </w:rPr>
        <w:t xml:space="preserve">inin düşük olmadığı durumlarda, iç denetim fonksiyonun çalışmasının kullanılmasının denetim riskini kabul edilebilir bir düzeye indirmesi ve </w:t>
      </w:r>
      <w:r w:rsidRPr="00F5233A">
        <w:rPr>
          <w:rFonts w:ascii="Times New Roman" w:hAnsi="Times New Roman"/>
          <w:sz w:val="24"/>
          <w:szCs w:val="24"/>
        </w:rPr>
        <w:t>dış denetçinin bazı testleri kendisinin doğrudan uygulaması zorunluluğunu kaldırması ihtimali düşüktür.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A22. </w:t>
      </w:r>
      <w:r w:rsidRPr="004F2372">
        <w:rPr>
          <w:rFonts w:ascii="Times New Roman" w:hAnsi="Times New Roman"/>
          <w:sz w:val="24"/>
          <w:szCs w:val="24"/>
        </w:rPr>
        <w:tab/>
      </w:r>
      <w:r w:rsidRPr="00C12A9E">
        <w:rPr>
          <w:rFonts w:ascii="Times New Roman" w:hAnsi="Times New Roman"/>
          <w:sz w:val="24"/>
          <w:szCs w:val="24"/>
        </w:rPr>
        <w:t xml:space="preserve">Prosedürlerin bu BDS’ye uygun olarak uygulanması </w:t>
      </w:r>
      <w:r w:rsidRPr="0044077D">
        <w:rPr>
          <w:rFonts w:ascii="Times New Roman" w:hAnsi="Times New Roman"/>
          <w:sz w:val="24"/>
          <w:szCs w:val="24"/>
        </w:rPr>
        <w:t xml:space="preserve">dış denetçinin “önemli yanlışlık” risklerine ilişkin değerlendirmesini yeniden </w:t>
      </w:r>
      <w:r w:rsidRPr="00C12A9E">
        <w:rPr>
          <w:rFonts w:ascii="Times New Roman" w:hAnsi="Times New Roman"/>
          <w:sz w:val="24"/>
          <w:szCs w:val="24"/>
        </w:rPr>
        <w:t>ele almasın</w:t>
      </w:r>
      <w:r w:rsidRPr="003D1B52">
        <w:rPr>
          <w:rFonts w:ascii="Times New Roman" w:hAnsi="Times New Roman"/>
          <w:sz w:val="24"/>
          <w:szCs w:val="24"/>
        </w:rPr>
        <w:t>a</w:t>
      </w:r>
      <w:r w:rsidRPr="0044077D">
        <w:rPr>
          <w:rFonts w:ascii="Times New Roman" w:hAnsi="Times New Roman"/>
          <w:sz w:val="24"/>
          <w:szCs w:val="24"/>
        </w:rPr>
        <w:t xml:space="preserve"> </w:t>
      </w:r>
      <w:r w:rsidRPr="003D1B52">
        <w:rPr>
          <w:rFonts w:ascii="Times New Roman" w:hAnsi="Times New Roman"/>
          <w:sz w:val="24"/>
          <w:szCs w:val="24"/>
        </w:rPr>
        <w:t xml:space="preserve">sebep olabilir. </w:t>
      </w:r>
      <w:r w:rsidRPr="00A3754D">
        <w:rPr>
          <w:rFonts w:ascii="Times New Roman" w:hAnsi="Times New Roman"/>
          <w:sz w:val="24"/>
          <w:szCs w:val="24"/>
        </w:rPr>
        <w:t xml:space="preserve"> S</w:t>
      </w:r>
      <w:r w:rsidRPr="00121AC4">
        <w:rPr>
          <w:rFonts w:ascii="Times New Roman" w:hAnsi="Times New Roman"/>
          <w:sz w:val="24"/>
          <w:szCs w:val="24"/>
        </w:rPr>
        <w:t xml:space="preserve">onuç olarak, bu durum dış denetçinin iç denetim fonksiyonunun çalışmasını kullanıp kullanmayacağına ve </w:t>
      </w:r>
      <w:r w:rsidRPr="0044077D">
        <w:rPr>
          <w:rFonts w:ascii="Times New Roman" w:hAnsi="Times New Roman"/>
          <w:sz w:val="24"/>
          <w:szCs w:val="24"/>
        </w:rPr>
        <w:t xml:space="preserve">bu BDS’yi uygulamaya devam etmeye </w:t>
      </w:r>
      <w:r w:rsidRPr="003D1B52">
        <w:rPr>
          <w:rFonts w:ascii="Times New Roman" w:hAnsi="Times New Roman"/>
          <w:sz w:val="24"/>
          <w:szCs w:val="24"/>
        </w:rPr>
        <w:t>ihtiyaç olup olmadığına</w:t>
      </w:r>
      <w:r w:rsidRPr="00A3754D">
        <w:rPr>
          <w:rFonts w:ascii="Times New Roman" w:hAnsi="Times New Roman"/>
          <w:sz w:val="24"/>
          <w:szCs w:val="24"/>
        </w:rPr>
        <w:t xml:space="preserve"> ilişkin kararını etkileyebilir</w:t>
      </w:r>
      <w:r w:rsidRPr="0044077D">
        <w:rPr>
          <w:rFonts w:ascii="Times New Roman" w:hAnsi="Times New Roman"/>
          <w:sz w:val="24"/>
          <w:szCs w:val="24"/>
        </w:rPr>
        <w:t>.</w:t>
      </w:r>
      <w:r>
        <w:rPr>
          <w:rFonts w:ascii="Times New Roman" w:hAnsi="Times New Roman"/>
          <w:sz w:val="24"/>
          <w:szCs w:val="24"/>
        </w:rPr>
        <w:tab/>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 xml:space="preserve">Üst Yönetimden Sorumlu Olanlarla Kurulacak İletişim (Bakınız: 20 nci paragraf) </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A23. </w:t>
      </w:r>
      <w:r w:rsidRPr="004F2372">
        <w:rPr>
          <w:rFonts w:ascii="Times New Roman" w:hAnsi="Times New Roman"/>
          <w:sz w:val="24"/>
          <w:szCs w:val="24"/>
        </w:rPr>
        <w:tab/>
        <w:t>BDS 260</w:t>
      </w:r>
      <w:r w:rsidRPr="004F2372">
        <w:rPr>
          <w:rStyle w:val="FootnoteReference"/>
          <w:rFonts w:ascii="Times New Roman" w:hAnsi="Times New Roman"/>
          <w:sz w:val="24"/>
          <w:szCs w:val="24"/>
        </w:rPr>
        <w:footnoteReference w:id="23"/>
      </w:r>
      <w:r w:rsidRPr="004F2372">
        <w:rPr>
          <w:rFonts w:ascii="Times New Roman" w:hAnsi="Times New Roman"/>
          <w:sz w:val="24"/>
          <w:szCs w:val="24"/>
        </w:rPr>
        <w:t>’a uygun olarak, dış denetçinin genel hatlarıyla denetimin planlanan kapsam ve zamanlamasını üst yönetimden sorumlu olanlara bildirmesi zorunludur. İç denetim fonksiyonunun çalışmasının planlanan kullanımı, dış denetçinin genel denetim stratejisinin bir parçasıdır ve bu nedenle üst yönetimden sorumlu olanların önerilen denetim yaklaşımını anlamaları için gereklidir.</w:t>
      </w:r>
    </w:p>
    <w:p w:rsidR="00EF138E" w:rsidRPr="004F2372" w:rsidRDefault="00EF138E" w:rsidP="00E34249">
      <w:pPr>
        <w:spacing w:before="120" w:after="120"/>
        <w:jc w:val="both"/>
        <w:rPr>
          <w:rFonts w:ascii="Times New Roman" w:hAnsi="Times New Roman"/>
          <w:b/>
          <w:sz w:val="24"/>
          <w:szCs w:val="24"/>
        </w:rPr>
      </w:pPr>
      <w:r w:rsidRPr="004F2372">
        <w:rPr>
          <w:rFonts w:ascii="Times New Roman" w:hAnsi="Times New Roman"/>
          <w:b/>
          <w:sz w:val="24"/>
          <w:szCs w:val="24"/>
        </w:rPr>
        <w:t>İç Denetim Fonksiyonunun Çalışmasının Kullanılması</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i/>
          <w:sz w:val="24"/>
          <w:szCs w:val="24"/>
        </w:rPr>
        <w:t>İç Denetim Fonksiyonu ile Koordinasyon ve Müzakere</w:t>
      </w:r>
      <w:r w:rsidRPr="004F2372">
        <w:rPr>
          <w:rFonts w:ascii="Times New Roman" w:hAnsi="Times New Roman"/>
          <w:sz w:val="24"/>
          <w:szCs w:val="24"/>
        </w:rPr>
        <w:t xml:space="preserve"> (Bakınız: 21 inci </w:t>
      </w:r>
      <w:r>
        <w:rPr>
          <w:rFonts w:ascii="Times New Roman" w:hAnsi="Times New Roman"/>
          <w:sz w:val="24"/>
          <w:szCs w:val="24"/>
        </w:rPr>
        <w:t>p</w:t>
      </w:r>
      <w:r w:rsidRPr="004F2372">
        <w:rPr>
          <w:rFonts w:ascii="Times New Roman" w:hAnsi="Times New Roman"/>
          <w:sz w:val="24"/>
          <w:szCs w:val="24"/>
        </w:rPr>
        <w:t>aragraf)</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A24. </w:t>
      </w:r>
      <w:r w:rsidRPr="004F2372">
        <w:rPr>
          <w:rFonts w:ascii="Times New Roman" w:hAnsi="Times New Roman"/>
          <w:sz w:val="24"/>
          <w:szCs w:val="24"/>
        </w:rPr>
        <w:tab/>
        <w:t xml:space="preserve">İç denetim fonksiyonunun çalışmasının kullanılmasına ilişkin plan hakkındaki müzakerede, </w:t>
      </w:r>
      <w:r w:rsidRPr="00F5233A">
        <w:rPr>
          <w:rFonts w:ascii="Times New Roman" w:hAnsi="Times New Roman"/>
          <w:sz w:val="24"/>
          <w:szCs w:val="24"/>
        </w:rPr>
        <w:t>karşılıklı faaliyetlerin</w:t>
      </w:r>
      <w:r w:rsidRPr="004F2372">
        <w:rPr>
          <w:rFonts w:ascii="Times New Roman" w:hAnsi="Times New Roman"/>
          <w:sz w:val="24"/>
          <w:szCs w:val="24"/>
        </w:rPr>
        <w:t xml:space="preserve"> koordinasyonunun sağlanmasında dayanak teşkil etmesi amacıyla aşağıdaki hususların ele alınması yararlı olabilir:</w:t>
      </w:r>
    </w:p>
    <w:p w:rsidR="00EF138E" w:rsidRPr="004F2372" w:rsidRDefault="00EF138E" w:rsidP="00C03519">
      <w:pPr>
        <w:pStyle w:val="ListParagraph"/>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Bu çalışmanın zamanlaması,</w:t>
      </w:r>
    </w:p>
    <w:p w:rsidR="00EF138E" w:rsidRPr="004F2372" w:rsidRDefault="00EF138E" w:rsidP="00C03519">
      <w:pPr>
        <w:pStyle w:val="ListParagraph"/>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Yapılan çalışmanın niteliği,</w:t>
      </w:r>
    </w:p>
    <w:p w:rsidR="00EF138E" w:rsidRPr="00843FEE" w:rsidRDefault="00EF138E" w:rsidP="00C03519">
      <w:pPr>
        <w:pStyle w:val="ListParagraph"/>
        <w:numPr>
          <w:ilvl w:val="1"/>
          <w:numId w:val="10"/>
        </w:numPr>
        <w:spacing w:before="120" w:after="120"/>
        <w:ind w:left="1276" w:hanging="567"/>
        <w:contextualSpacing w:val="0"/>
        <w:jc w:val="both"/>
        <w:rPr>
          <w:rFonts w:ascii="Times New Roman" w:hAnsi="Times New Roman"/>
          <w:sz w:val="24"/>
          <w:szCs w:val="24"/>
        </w:rPr>
      </w:pPr>
      <w:r w:rsidRPr="00027492">
        <w:rPr>
          <w:rFonts w:ascii="Times New Roman" w:hAnsi="Times New Roman"/>
          <w:sz w:val="24"/>
          <w:szCs w:val="24"/>
        </w:rPr>
        <w:t xml:space="preserve">Denetimin kapsamının </w:t>
      </w:r>
      <w:r w:rsidRPr="0044077D">
        <w:rPr>
          <w:rFonts w:ascii="Times New Roman" w:hAnsi="Times New Roman"/>
          <w:sz w:val="24"/>
          <w:szCs w:val="24"/>
        </w:rPr>
        <w:t>genişliği</w:t>
      </w:r>
      <w:r w:rsidRPr="004F2372">
        <w:rPr>
          <w:rFonts w:ascii="Times New Roman" w:hAnsi="Times New Roman"/>
          <w:sz w:val="24"/>
          <w:szCs w:val="24"/>
        </w:rPr>
        <w:t>,</w:t>
      </w:r>
      <w:r w:rsidRPr="00C12A9E">
        <w:t xml:space="preserve"> </w:t>
      </w:r>
    </w:p>
    <w:p w:rsidR="00EF138E" w:rsidRPr="004F2372" w:rsidRDefault="00EF138E" w:rsidP="00C03519">
      <w:pPr>
        <w:pStyle w:val="ListParagraph"/>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Bir bütün olarak finansal tablolar için belirlenen önemlilik (ve -uygun hallerde- belirli işlem sınıflarının, hesap bakiyelerinin veya açıklamaların önemlilik düzeyi veya düzeyleri) ve performans önemliliği.</w:t>
      </w:r>
    </w:p>
    <w:p w:rsidR="00EF138E" w:rsidRPr="00F5233A" w:rsidRDefault="00EF138E" w:rsidP="00C03519">
      <w:pPr>
        <w:pStyle w:val="ListParagraph"/>
        <w:numPr>
          <w:ilvl w:val="1"/>
          <w:numId w:val="10"/>
        </w:numPr>
        <w:spacing w:before="120" w:after="120"/>
        <w:ind w:left="1276" w:hanging="567"/>
        <w:contextualSpacing w:val="0"/>
        <w:jc w:val="both"/>
        <w:rPr>
          <w:rFonts w:ascii="Times New Roman" w:hAnsi="Times New Roman"/>
          <w:sz w:val="24"/>
          <w:szCs w:val="24"/>
        </w:rPr>
      </w:pPr>
      <w:r w:rsidRPr="00F5233A">
        <w:rPr>
          <w:rFonts w:ascii="Times New Roman" w:hAnsi="Times New Roman"/>
          <w:sz w:val="24"/>
          <w:szCs w:val="24"/>
        </w:rPr>
        <w:t xml:space="preserve">Kalemlerin seçiminde ve örneklem büyüklüğünün belirlenmesinde kullanılması önerilen yöntemler. </w:t>
      </w:r>
    </w:p>
    <w:p w:rsidR="00EF138E" w:rsidRPr="004F2372" w:rsidRDefault="00EF138E" w:rsidP="00C03519">
      <w:pPr>
        <w:pStyle w:val="ListParagraph"/>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Yapılan çalışmanın belgelendirilmesi.</w:t>
      </w:r>
    </w:p>
    <w:p w:rsidR="00EF138E" w:rsidRPr="004F2372" w:rsidRDefault="00EF138E" w:rsidP="00C03519">
      <w:pPr>
        <w:pStyle w:val="ListParagraph"/>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Gözden geçirme ve raporlama prosedürleri.</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A25. </w:t>
      </w:r>
      <w:r w:rsidRPr="004F2372">
        <w:rPr>
          <w:rFonts w:ascii="Times New Roman" w:hAnsi="Times New Roman"/>
          <w:sz w:val="24"/>
          <w:szCs w:val="24"/>
        </w:rPr>
        <w:tab/>
        <w:t>Dış denetçi ve iç denetim fonksiyonu arasındaki koordinasyon aşağıda örneği verilen durumlarda etkindir:</w:t>
      </w:r>
    </w:p>
    <w:p w:rsidR="00EF138E" w:rsidRPr="004F2372" w:rsidRDefault="00EF138E" w:rsidP="00C03519">
      <w:pPr>
        <w:pStyle w:val="ListParagraph"/>
        <w:numPr>
          <w:ilvl w:val="1"/>
          <w:numId w:val="11"/>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Dönem boyunca uygun aralıklarla toplantılar düzenlenmesi durumunda.</w:t>
      </w:r>
    </w:p>
    <w:p w:rsidR="00EF138E" w:rsidRPr="004F2372" w:rsidRDefault="00EF138E" w:rsidP="00C03519">
      <w:pPr>
        <w:pStyle w:val="ListParagraph"/>
        <w:numPr>
          <w:ilvl w:val="1"/>
          <w:numId w:val="11"/>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Dış denetçinin, iç denetim fonksiyonunu, fonksiyonu etkileyebilecek olan önemli hususlar hakkında bilgilendirmesi durumunda.</w:t>
      </w:r>
    </w:p>
    <w:p w:rsidR="00EF138E" w:rsidRPr="004F2372" w:rsidRDefault="00EF138E" w:rsidP="00C03519">
      <w:pPr>
        <w:pStyle w:val="ListParagraph"/>
        <w:numPr>
          <w:ilvl w:val="1"/>
          <w:numId w:val="11"/>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Dış denetçinin, iç denetim fonksiyonunun raporları hakkında bilgilendirilmesi ve bu raporlara erişiminin sağlanması ile dış denetçinin denetime olan etkisini değerlendirebilmesine imkân vermesi amacıyla, fonksiyonun dikkatini çeken ve dış denetçinin çalışmasını etkileyebilecek önemli hususlar hakkında fonksiyonun dış denetçiyi bilgilendirmesi durumunda.</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A26. </w:t>
      </w:r>
      <w:r w:rsidRPr="004F2372">
        <w:rPr>
          <w:rFonts w:ascii="Times New Roman" w:hAnsi="Times New Roman"/>
          <w:sz w:val="24"/>
          <w:szCs w:val="24"/>
        </w:rPr>
        <w:tab/>
        <w:t>BDS 200</w:t>
      </w:r>
      <w:r>
        <w:rPr>
          <w:rStyle w:val="FootnoteReference"/>
          <w:rFonts w:ascii="Times New Roman" w:hAnsi="Times New Roman"/>
          <w:sz w:val="24"/>
          <w:szCs w:val="24"/>
        </w:rPr>
        <w:footnoteReference w:id="24"/>
      </w:r>
      <w:r w:rsidRPr="004F2372">
        <w:rPr>
          <w:rFonts w:ascii="Times New Roman" w:hAnsi="Times New Roman"/>
          <w:sz w:val="24"/>
          <w:szCs w:val="24"/>
        </w:rPr>
        <w:t xml:space="preserve"> denetim kanıtı olarak kullanılacak belgeler</w:t>
      </w:r>
      <w:r>
        <w:rPr>
          <w:rFonts w:ascii="Times New Roman" w:hAnsi="Times New Roman"/>
          <w:sz w:val="24"/>
          <w:szCs w:val="24"/>
        </w:rPr>
        <w:t xml:space="preserve"> </w:t>
      </w:r>
      <w:r w:rsidRPr="004F2372">
        <w:rPr>
          <w:rFonts w:ascii="Times New Roman" w:hAnsi="Times New Roman"/>
          <w:sz w:val="24"/>
          <w:szCs w:val="24"/>
        </w:rPr>
        <w:t>ve sorgulamalar</w:t>
      </w:r>
      <w:r>
        <w:rPr>
          <w:rFonts w:ascii="Times New Roman" w:hAnsi="Times New Roman"/>
          <w:sz w:val="24"/>
          <w:szCs w:val="24"/>
        </w:rPr>
        <w:t xml:space="preserve"> sonucunda</w:t>
      </w:r>
      <w:r w:rsidRPr="004F2372">
        <w:rPr>
          <w:rFonts w:ascii="Times New Roman" w:hAnsi="Times New Roman"/>
          <w:sz w:val="24"/>
          <w:szCs w:val="24"/>
        </w:rPr>
        <w:t xml:space="preserve"> </w:t>
      </w:r>
      <w:r>
        <w:rPr>
          <w:rFonts w:ascii="Times New Roman" w:hAnsi="Times New Roman"/>
          <w:sz w:val="24"/>
          <w:szCs w:val="24"/>
        </w:rPr>
        <w:t xml:space="preserve">elde edilen </w:t>
      </w:r>
      <w:r w:rsidRPr="004F2372">
        <w:rPr>
          <w:rFonts w:ascii="Times New Roman" w:hAnsi="Times New Roman"/>
          <w:sz w:val="24"/>
          <w:szCs w:val="24"/>
        </w:rPr>
        <w:t>cevapların güvenilirliği</w:t>
      </w:r>
      <w:r>
        <w:rPr>
          <w:rFonts w:ascii="Times New Roman" w:hAnsi="Times New Roman"/>
          <w:sz w:val="24"/>
          <w:szCs w:val="24"/>
        </w:rPr>
        <w:t>nde</w:t>
      </w:r>
      <w:r w:rsidRPr="004F2372">
        <w:rPr>
          <w:rFonts w:ascii="Times New Roman" w:hAnsi="Times New Roman"/>
          <w:sz w:val="24"/>
          <w:szCs w:val="24"/>
        </w:rPr>
        <w:t xml:space="preserve"> </w:t>
      </w:r>
      <w:r>
        <w:rPr>
          <w:rFonts w:ascii="Times New Roman" w:hAnsi="Times New Roman"/>
          <w:sz w:val="24"/>
          <w:szCs w:val="24"/>
        </w:rPr>
        <w:t>şüphe uyandıran</w:t>
      </w:r>
      <w:r w:rsidRPr="004F2372">
        <w:rPr>
          <w:rFonts w:ascii="Times New Roman" w:hAnsi="Times New Roman"/>
          <w:sz w:val="24"/>
          <w:szCs w:val="24"/>
        </w:rPr>
        <w:t xml:space="preserve"> bilgilere karşı dikkatli olunması dâhil denetçinin, denetimi mesleki şüphecilik içinde planlaması ve yürütmesinin önemini açıklar. Bu sebeple, iç denetim fonksiyonuyla denetim boyunca kurulan iletişim, dış denetçinin çalışmasını etkileyebilecek hususların dış denetçinin dikkatine sunulması için iç denetçilere </w:t>
      </w:r>
      <w:r>
        <w:rPr>
          <w:rFonts w:ascii="Times New Roman" w:hAnsi="Times New Roman"/>
          <w:sz w:val="24"/>
          <w:szCs w:val="24"/>
        </w:rPr>
        <w:t xml:space="preserve">fırsatlar </w:t>
      </w:r>
      <w:r w:rsidRPr="004F2372">
        <w:rPr>
          <w:rFonts w:ascii="Times New Roman" w:hAnsi="Times New Roman"/>
          <w:sz w:val="24"/>
          <w:szCs w:val="24"/>
        </w:rPr>
        <w:t>sağlayabilir.</w:t>
      </w:r>
      <w:r w:rsidRPr="00010BE6">
        <w:rPr>
          <w:rFonts w:ascii="Times New Roman" w:hAnsi="Times New Roman"/>
          <w:sz w:val="24"/>
          <w:szCs w:val="24"/>
          <w:vertAlign w:val="superscript"/>
        </w:rPr>
        <w:footnoteReference w:id="25"/>
      </w:r>
      <w:r w:rsidRPr="004F2372">
        <w:rPr>
          <w:rFonts w:ascii="Times New Roman" w:hAnsi="Times New Roman"/>
          <w:sz w:val="24"/>
          <w:szCs w:val="24"/>
        </w:rPr>
        <w:t xml:space="preserve"> Bunun sonucunda, dış denetçi bu tür bilgiyi “önemli yanlışlık” risklerinin belirlenmesi ve değerlendir</w:t>
      </w:r>
      <w:r>
        <w:rPr>
          <w:rFonts w:ascii="Times New Roman" w:hAnsi="Times New Roman"/>
          <w:sz w:val="24"/>
          <w:szCs w:val="24"/>
        </w:rPr>
        <w:t>il</w:t>
      </w:r>
      <w:r w:rsidRPr="004F2372">
        <w:rPr>
          <w:rFonts w:ascii="Times New Roman" w:hAnsi="Times New Roman"/>
          <w:sz w:val="24"/>
          <w:szCs w:val="24"/>
        </w:rPr>
        <w:t>mesinde dikkate alabilir. Ayrıca, bu tür bir bilginin, finansal tablolardaki yüksek bir “önemli yanlışlık” riski göstergesi veya gerçekleşmiş, şüphelenilen veya iddia edilen herhangi bir hileyle ilgili olabileceği durumda, dış denetçi bu durumu BDS 240</w:t>
      </w:r>
      <w:r w:rsidRPr="00010BE6">
        <w:rPr>
          <w:rFonts w:ascii="Times New Roman" w:hAnsi="Times New Roman"/>
          <w:sz w:val="24"/>
          <w:szCs w:val="24"/>
          <w:vertAlign w:val="superscript"/>
        </w:rPr>
        <w:footnoteReference w:id="26"/>
      </w:r>
      <w:r>
        <w:rPr>
          <w:rFonts w:ascii="Times New Roman" w:hAnsi="Times New Roman"/>
          <w:sz w:val="24"/>
          <w:szCs w:val="24"/>
        </w:rPr>
        <w:t>’</w:t>
      </w:r>
      <w:r w:rsidRPr="004F2372">
        <w:rPr>
          <w:rFonts w:ascii="Times New Roman" w:hAnsi="Times New Roman"/>
          <w:sz w:val="24"/>
          <w:szCs w:val="24"/>
        </w:rPr>
        <w:t>a uygun olarak hile kaynaklı “önemli yanlışlık” riskini belirlerken dikkate alır.</w:t>
      </w:r>
      <w:r>
        <w:rPr>
          <w:rFonts w:ascii="Times New Roman" w:hAnsi="Times New Roman"/>
          <w:sz w:val="24"/>
          <w:szCs w:val="24"/>
        </w:rPr>
        <w:tab/>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i/>
          <w:sz w:val="24"/>
          <w:szCs w:val="24"/>
        </w:rPr>
        <w:t>İç Denetim Fonksiyonunun Çalışmasının Yeterli</w:t>
      </w:r>
      <w:r>
        <w:rPr>
          <w:rFonts w:ascii="Times New Roman" w:hAnsi="Times New Roman"/>
          <w:i/>
          <w:sz w:val="24"/>
          <w:szCs w:val="24"/>
        </w:rPr>
        <w:t>li</w:t>
      </w:r>
      <w:r w:rsidRPr="004F2372">
        <w:rPr>
          <w:rFonts w:ascii="Times New Roman" w:hAnsi="Times New Roman"/>
          <w:i/>
          <w:sz w:val="24"/>
          <w:szCs w:val="24"/>
        </w:rPr>
        <w:t>ğine Karar Verilmesine İlişkin Prosedürler</w:t>
      </w:r>
      <w:r w:rsidRPr="004F2372">
        <w:rPr>
          <w:rFonts w:ascii="Times New Roman" w:hAnsi="Times New Roman"/>
          <w:sz w:val="24"/>
          <w:szCs w:val="24"/>
        </w:rPr>
        <w:t xml:space="preserve"> (Bakınız: 23-24 üncü paragraflar)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A27. </w:t>
      </w:r>
      <w:r w:rsidRPr="004F2372">
        <w:rPr>
          <w:rFonts w:ascii="Times New Roman" w:hAnsi="Times New Roman"/>
          <w:sz w:val="24"/>
          <w:szCs w:val="24"/>
        </w:rPr>
        <w:tab/>
      </w:r>
      <w:r w:rsidRPr="00F5233A">
        <w:rPr>
          <w:rFonts w:ascii="Times New Roman" w:hAnsi="Times New Roman"/>
          <w:sz w:val="24"/>
          <w:szCs w:val="24"/>
        </w:rPr>
        <w:t>Dış denetçinin bir bütün olarak iç denetim fonksiyonunun çalışmasın</w:t>
      </w:r>
      <w:r>
        <w:rPr>
          <w:rFonts w:ascii="Times New Roman" w:hAnsi="Times New Roman"/>
          <w:sz w:val="24"/>
          <w:szCs w:val="24"/>
        </w:rPr>
        <w:t xml:space="preserve">a </w:t>
      </w:r>
      <w:r w:rsidRPr="00F5233A">
        <w:rPr>
          <w:rFonts w:ascii="Times New Roman" w:hAnsi="Times New Roman"/>
          <w:sz w:val="24"/>
          <w:szCs w:val="24"/>
        </w:rPr>
        <w:t>uyguladığı denetim prosedürleri, fonksiyonun çalışmasının genel kalitesinin ve çalışma gerçekleştirilirken gösterdiği tarafsızlığın değerlendirilmesinde esas teşkil etmesi amacıyla planlanır.</w:t>
      </w:r>
      <w:r w:rsidRPr="004F2372">
        <w:rPr>
          <w:rFonts w:ascii="Times New Roman" w:hAnsi="Times New Roman"/>
          <w:sz w:val="24"/>
          <w:szCs w:val="24"/>
        </w:rPr>
        <w:t xml:space="preserve"> </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A28. </w:t>
      </w:r>
      <w:r w:rsidRPr="004F2372">
        <w:rPr>
          <w:rFonts w:ascii="Times New Roman" w:hAnsi="Times New Roman"/>
          <w:sz w:val="24"/>
          <w:szCs w:val="24"/>
        </w:rPr>
        <w:tab/>
        <w:t>İç denetim fonksiyonu tarafından gerçekleştirilen çalışmanın ve ulaştığı sonuçların kalitesinin değerlendirilmesi amacıyla dış denetçi tarafın</w:t>
      </w:r>
      <w:r>
        <w:rPr>
          <w:rFonts w:ascii="Times New Roman" w:hAnsi="Times New Roman"/>
          <w:sz w:val="24"/>
          <w:szCs w:val="24"/>
        </w:rPr>
        <w:t xml:space="preserve">dan uygulanabilecek prosedürler </w:t>
      </w:r>
      <w:r w:rsidRPr="004F2372">
        <w:rPr>
          <w:rFonts w:ascii="Times New Roman" w:hAnsi="Times New Roman"/>
          <w:sz w:val="24"/>
          <w:szCs w:val="24"/>
        </w:rPr>
        <w:t>24 üncü paragrafa uygun olarak yapılacak yeniden uygulama dâhil olmak üzere aşağıdakileri içerir:</w:t>
      </w:r>
    </w:p>
    <w:p w:rsidR="00EF138E" w:rsidRPr="004F2372" w:rsidRDefault="00EF138E" w:rsidP="00C03519">
      <w:pPr>
        <w:pStyle w:val="ListParagraph"/>
        <w:numPr>
          <w:ilvl w:val="1"/>
          <w:numId w:val="12"/>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 fonksiyonu içerisindeki uygun kişilerin sorgulanması.</w:t>
      </w:r>
    </w:p>
    <w:p w:rsidR="00EF138E" w:rsidRPr="004F2372" w:rsidRDefault="00EF138E" w:rsidP="00C03519">
      <w:pPr>
        <w:pStyle w:val="ListParagraph"/>
        <w:numPr>
          <w:ilvl w:val="1"/>
          <w:numId w:val="12"/>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 fonksiyonu tarafından uygulanan prosedürlerin gözlemlenmesi.</w:t>
      </w:r>
    </w:p>
    <w:p w:rsidR="00EF138E" w:rsidRPr="004F2372" w:rsidRDefault="00EF138E" w:rsidP="00C03519">
      <w:pPr>
        <w:pStyle w:val="ListParagraph"/>
        <w:numPr>
          <w:ilvl w:val="1"/>
          <w:numId w:val="12"/>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 fonksiyonunun çalışma programının ve çalışma kâğıtlarının gözden geçirilmesi.</w:t>
      </w:r>
    </w:p>
    <w:p w:rsidR="00EF138E" w:rsidRPr="0044077D" w:rsidRDefault="00EF138E" w:rsidP="00E34249">
      <w:pPr>
        <w:pStyle w:val="ListParagraph"/>
        <w:spacing w:before="120" w:after="120"/>
        <w:ind w:left="709" w:hanging="709"/>
        <w:contextualSpacing w:val="0"/>
        <w:jc w:val="both"/>
      </w:pPr>
      <w:r w:rsidRPr="000F5287">
        <w:rPr>
          <w:rFonts w:ascii="Times New Roman" w:hAnsi="Times New Roman"/>
          <w:sz w:val="24"/>
          <w:szCs w:val="24"/>
        </w:rPr>
        <w:t xml:space="preserve">A29. </w:t>
      </w:r>
      <w:r w:rsidRPr="000F5287">
        <w:rPr>
          <w:rFonts w:ascii="Times New Roman" w:hAnsi="Times New Roman"/>
          <w:sz w:val="24"/>
          <w:szCs w:val="24"/>
        </w:rPr>
        <w:tab/>
      </w:r>
      <w:r w:rsidRPr="0044077D">
        <w:rPr>
          <w:rFonts w:ascii="Times New Roman" w:hAnsi="Times New Roman"/>
          <w:sz w:val="24"/>
          <w:szCs w:val="24"/>
        </w:rPr>
        <w:t xml:space="preserve">Muhakemenin ağırlığı arttıkça, değerlendirilmiş “önemli yanlışlık” riski arttıkça, </w:t>
      </w:r>
      <w:r w:rsidRPr="000F5287">
        <w:rPr>
          <w:rFonts w:ascii="Times New Roman" w:hAnsi="Times New Roman"/>
          <w:sz w:val="24"/>
          <w:szCs w:val="24"/>
        </w:rPr>
        <w:t>i</w:t>
      </w:r>
      <w:r w:rsidRPr="006C52B2">
        <w:rPr>
          <w:rFonts w:ascii="Times New Roman" w:hAnsi="Times New Roman"/>
          <w:sz w:val="24"/>
          <w:szCs w:val="24"/>
        </w:rPr>
        <w:t>ç denetim fonksiyonunun kurumsal statüsünün ve ilgili politika ve prosedürlerin</w:t>
      </w:r>
      <w:r>
        <w:rPr>
          <w:rFonts w:ascii="Times New Roman" w:hAnsi="Times New Roman"/>
          <w:sz w:val="24"/>
          <w:szCs w:val="24"/>
        </w:rPr>
        <w:t>in</w:t>
      </w:r>
      <w:r w:rsidRPr="000F5287">
        <w:rPr>
          <w:rFonts w:ascii="Times New Roman" w:hAnsi="Times New Roman"/>
          <w:sz w:val="24"/>
          <w:szCs w:val="24"/>
        </w:rPr>
        <w:t xml:space="preserve"> iç denetçilerin tarafsızlığını destekle</w:t>
      </w:r>
      <w:r w:rsidRPr="006C52B2">
        <w:rPr>
          <w:rFonts w:ascii="Times New Roman" w:hAnsi="Times New Roman"/>
          <w:sz w:val="24"/>
          <w:szCs w:val="24"/>
        </w:rPr>
        <w:t>me yeterliliği azaldıkça</w:t>
      </w:r>
      <w:r w:rsidRPr="0044077D">
        <w:rPr>
          <w:rFonts w:ascii="Times New Roman" w:hAnsi="Times New Roman"/>
          <w:sz w:val="24"/>
          <w:szCs w:val="24"/>
        </w:rPr>
        <w:t xml:space="preserve"> veya </w:t>
      </w:r>
      <w:r w:rsidRPr="000F5287">
        <w:rPr>
          <w:rFonts w:ascii="Times New Roman" w:hAnsi="Times New Roman"/>
          <w:sz w:val="24"/>
          <w:szCs w:val="24"/>
        </w:rPr>
        <w:t>i</w:t>
      </w:r>
      <w:r w:rsidRPr="006C52B2">
        <w:rPr>
          <w:rFonts w:ascii="Times New Roman" w:hAnsi="Times New Roman"/>
          <w:sz w:val="24"/>
          <w:szCs w:val="24"/>
        </w:rPr>
        <w:t>ç denetim fonksiyonunun yeterlik seviyesi düştükçe</w:t>
      </w:r>
      <w:r>
        <w:rPr>
          <w:rFonts w:ascii="Times New Roman" w:hAnsi="Times New Roman"/>
          <w:sz w:val="24"/>
          <w:szCs w:val="24"/>
        </w:rPr>
        <w:t>;</w:t>
      </w:r>
      <w:r w:rsidRPr="0044077D">
        <w:rPr>
          <w:rFonts w:ascii="Times New Roman" w:hAnsi="Times New Roman"/>
          <w:sz w:val="24"/>
          <w:szCs w:val="24"/>
        </w:rPr>
        <w:t xml:space="preserve"> denetim görüşüne dayanak sağlayacak yeterli ve uygun denetim kanıtının elde edilmesinde, fonksiyonun çalışmasını kullanmaya yönelik kararı desteklemek amacıyla, fonksiyonun çalışmasının geneline dış denetçi tarafından daha fazla denetim prosedürlerinin uygulanması</w:t>
      </w:r>
      <w:r>
        <w:rPr>
          <w:rFonts w:ascii="Times New Roman" w:hAnsi="Times New Roman"/>
          <w:sz w:val="24"/>
          <w:szCs w:val="24"/>
        </w:rPr>
        <w:t xml:space="preserve"> </w:t>
      </w:r>
      <w:r w:rsidRPr="0044077D">
        <w:rPr>
          <w:rFonts w:ascii="Times New Roman" w:hAnsi="Times New Roman"/>
          <w:sz w:val="24"/>
          <w:szCs w:val="24"/>
        </w:rPr>
        <w:t>gerekecektir.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Yeniden Uygulama (Bakınız: 24 üncü paragraf)</w:t>
      </w:r>
    </w:p>
    <w:p w:rsidR="00EF138E" w:rsidRPr="004F2372" w:rsidRDefault="00EF138E" w:rsidP="00C03519">
      <w:pPr>
        <w:spacing w:before="120" w:after="0"/>
        <w:ind w:left="705" w:hanging="705"/>
        <w:jc w:val="both"/>
        <w:rPr>
          <w:rFonts w:ascii="Times New Roman" w:hAnsi="Times New Roman"/>
          <w:sz w:val="24"/>
          <w:szCs w:val="24"/>
        </w:rPr>
      </w:pPr>
      <w:r w:rsidRPr="004F2372">
        <w:rPr>
          <w:rFonts w:ascii="Times New Roman" w:hAnsi="Times New Roman"/>
          <w:sz w:val="24"/>
          <w:szCs w:val="24"/>
        </w:rPr>
        <w:t xml:space="preserve">A30. </w:t>
      </w:r>
      <w:r w:rsidRPr="004F2372">
        <w:rPr>
          <w:rFonts w:ascii="Times New Roman" w:hAnsi="Times New Roman"/>
          <w:sz w:val="24"/>
          <w:szCs w:val="24"/>
        </w:rPr>
        <w:tab/>
      </w:r>
      <w:r w:rsidRPr="00027492">
        <w:rPr>
          <w:rFonts w:ascii="Times New Roman" w:hAnsi="Times New Roman"/>
          <w:sz w:val="24"/>
          <w:szCs w:val="24"/>
        </w:rPr>
        <w:t>Bu BDS’nin amaçları açısından, yeniden uygulama, iç denetim fonksiyonu tarafından ulaşılan sonuçları doğrulamak amacıyla dış denetçi tarafından bağımsız olarak prosedürlerin icra edilmesini içerir</w:t>
      </w:r>
      <w:r w:rsidRPr="004F2372">
        <w:rPr>
          <w:rFonts w:ascii="Times New Roman" w:hAnsi="Times New Roman"/>
          <w:sz w:val="24"/>
          <w:szCs w:val="24"/>
        </w:rPr>
        <w:t xml:space="preserve">. İç denetim fonksiyonu tarafından daha önce incelenen unsurların </w:t>
      </w:r>
      <w:r>
        <w:rPr>
          <w:rFonts w:ascii="Times New Roman" w:hAnsi="Times New Roman"/>
          <w:sz w:val="24"/>
          <w:szCs w:val="24"/>
        </w:rPr>
        <w:t xml:space="preserve">dış denetçi tarafından </w:t>
      </w:r>
      <w:r w:rsidRPr="004F2372">
        <w:rPr>
          <w:rFonts w:ascii="Times New Roman" w:hAnsi="Times New Roman"/>
          <w:sz w:val="24"/>
          <w:szCs w:val="24"/>
        </w:rPr>
        <w:t xml:space="preserve">yeniden incelenmesi veya bunun yapılmasının mümkün olmadığı durumlarda iç denetim fonksiyonu tarafından incelenmemiş olan </w:t>
      </w:r>
      <w:r w:rsidRPr="0044077D">
        <w:rPr>
          <w:rFonts w:ascii="Times New Roman" w:hAnsi="Times New Roman"/>
          <w:sz w:val="24"/>
          <w:szCs w:val="24"/>
        </w:rPr>
        <w:t>yeterli miktardaki</w:t>
      </w:r>
      <w:r w:rsidRPr="004F2372">
        <w:rPr>
          <w:rFonts w:ascii="Times New Roman" w:hAnsi="Times New Roman"/>
          <w:sz w:val="24"/>
          <w:szCs w:val="24"/>
        </w:rPr>
        <w:t xml:space="preserve"> diğer benzer kalemlerin incelenmesiyle bu amaca ulaşılabilir. Yeniden uygulama, A28 paragrafında belirtilen dış denetçinin uygulayabileceği diğer prosedürlere kıyasla iç denetim fonksiyonunun çalışmalarının yeterli</w:t>
      </w:r>
      <w:r>
        <w:rPr>
          <w:rFonts w:ascii="Times New Roman" w:hAnsi="Times New Roman"/>
          <w:sz w:val="24"/>
          <w:szCs w:val="24"/>
        </w:rPr>
        <w:t>li</w:t>
      </w:r>
      <w:r w:rsidRPr="004F2372">
        <w:rPr>
          <w:rFonts w:ascii="Times New Roman" w:hAnsi="Times New Roman"/>
          <w:sz w:val="24"/>
          <w:szCs w:val="24"/>
        </w:rPr>
        <w:t xml:space="preserve">ği hakkında daha ikna edici kanıt sağlar. </w:t>
      </w:r>
      <w:r>
        <w:rPr>
          <w:rFonts w:ascii="Times New Roman" w:hAnsi="Times New Roman"/>
          <w:sz w:val="24"/>
          <w:szCs w:val="24"/>
        </w:rPr>
        <w:t xml:space="preserve">İç denetim fonksiyonunun çalışmasının kullanıldığı her alan için dış denetçi tarafından yeniden uygulama yapılması gerekli değil ise de, 24 üncü paragraf gereğince dış denetçinin kullanmayı planladığı iç denetim fonksiyonunun </w:t>
      </w:r>
      <w:r w:rsidRPr="0044077D">
        <w:rPr>
          <w:rFonts w:ascii="Times New Roman" w:hAnsi="Times New Roman"/>
          <w:sz w:val="24"/>
          <w:szCs w:val="24"/>
        </w:rPr>
        <w:t xml:space="preserve">bir bütün olarak </w:t>
      </w:r>
      <w:r>
        <w:rPr>
          <w:rFonts w:ascii="Times New Roman" w:hAnsi="Times New Roman"/>
          <w:sz w:val="24"/>
          <w:szCs w:val="24"/>
        </w:rPr>
        <w:t xml:space="preserve">çalışmasına  kısmi yeniden uygulama yapılması zorunludur. Dış </w:t>
      </w:r>
      <w:r w:rsidRPr="0044077D">
        <w:rPr>
          <w:rFonts w:ascii="Times New Roman" w:hAnsi="Times New Roman"/>
          <w:sz w:val="24"/>
          <w:szCs w:val="24"/>
        </w:rPr>
        <w:t xml:space="preserve">denetçinin; denetim prosedürlerinin planlanması, uygulanması ile sonuçlarının değerlendirilmesinde, iç denetim fonksiyonu tarafından daha fazla muhakeme kullanılan alanlarda ve  “önemli yanlışlık” risklerinin yüksek olduğu alanlarda yeniden uygulama yapmaya daha fazla odaklanması </w:t>
      </w:r>
      <w:r>
        <w:rPr>
          <w:rFonts w:ascii="Times New Roman" w:hAnsi="Times New Roman"/>
          <w:sz w:val="24"/>
          <w:szCs w:val="24"/>
        </w:rPr>
        <w:t>gerekecektir.</w:t>
      </w:r>
      <w:r w:rsidRPr="004F2372">
        <w:rPr>
          <w:rFonts w:ascii="Times New Roman" w:hAnsi="Times New Roman"/>
          <w:sz w:val="24"/>
          <w:szCs w:val="24"/>
        </w:rPr>
        <w:t xml:space="preserve">  </w:t>
      </w:r>
      <w:r>
        <w:rPr>
          <w:rFonts w:ascii="Times New Roman" w:hAnsi="Times New Roman"/>
          <w:sz w:val="24"/>
          <w:szCs w:val="24"/>
        </w:rPr>
        <w:tab/>
      </w:r>
    </w:p>
    <w:p w:rsidR="00EF138E" w:rsidRPr="004F2372" w:rsidRDefault="00EF138E" w:rsidP="00C03519">
      <w:pPr>
        <w:spacing w:before="120" w:after="0"/>
        <w:jc w:val="both"/>
        <w:rPr>
          <w:rFonts w:ascii="Times New Roman" w:hAnsi="Times New Roman"/>
          <w:b/>
          <w:sz w:val="24"/>
          <w:szCs w:val="24"/>
        </w:rPr>
      </w:pPr>
      <w:r w:rsidRPr="004F2372">
        <w:rPr>
          <w:rFonts w:ascii="Times New Roman" w:hAnsi="Times New Roman"/>
          <w:b/>
          <w:sz w:val="24"/>
          <w:szCs w:val="24"/>
        </w:rPr>
        <w:t xml:space="preserve">Doğrudan Yardım Sağlaması </w:t>
      </w:r>
      <w:r>
        <w:rPr>
          <w:rFonts w:ascii="Times New Roman" w:hAnsi="Times New Roman"/>
          <w:b/>
          <w:sz w:val="24"/>
          <w:szCs w:val="24"/>
        </w:rPr>
        <w:t>İçin</w:t>
      </w:r>
      <w:r w:rsidRPr="004F2372">
        <w:rPr>
          <w:rFonts w:ascii="Times New Roman" w:hAnsi="Times New Roman"/>
          <w:b/>
          <w:sz w:val="24"/>
          <w:szCs w:val="24"/>
        </w:rPr>
        <w:t xml:space="preserve"> İç Denetçilerin Kullanılıp Kullanılamayacağın</w:t>
      </w:r>
      <w:r>
        <w:rPr>
          <w:rFonts w:ascii="Times New Roman" w:hAnsi="Times New Roman"/>
          <w:b/>
          <w:sz w:val="24"/>
          <w:szCs w:val="24"/>
        </w:rPr>
        <w:t>a</w:t>
      </w:r>
      <w:r w:rsidRPr="004F2372">
        <w:rPr>
          <w:rFonts w:ascii="Times New Roman" w:hAnsi="Times New Roman"/>
          <w:b/>
          <w:sz w:val="24"/>
          <w:szCs w:val="24"/>
        </w:rPr>
        <w:t>, Hangi Alanlarda ve Ne Düzeyde Kullanılabileceğin</w:t>
      </w:r>
      <w:r>
        <w:rPr>
          <w:rFonts w:ascii="Times New Roman" w:hAnsi="Times New Roman"/>
          <w:b/>
          <w:sz w:val="24"/>
          <w:szCs w:val="24"/>
        </w:rPr>
        <w:t>e</w:t>
      </w:r>
      <w:r w:rsidRPr="004F2372">
        <w:rPr>
          <w:rFonts w:ascii="Times New Roman" w:hAnsi="Times New Roman"/>
          <w:b/>
          <w:sz w:val="24"/>
          <w:szCs w:val="24"/>
        </w:rPr>
        <w:t xml:space="preserve"> </w:t>
      </w:r>
      <w:r>
        <w:rPr>
          <w:rFonts w:ascii="Times New Roman" w:hAnsi="Times New Roman"/>
          <w:b/>
          <w:sz w:val="24"/>
          <w:szCs w:val="24"/>
        </w:rPr>
        <w:t>Karar Verilmesi</w:t>
      </w:r>
    </w:p>
    <w:p w:rsidR="00EF138E" w:rsidRPr="004F2372" w:rsidRDefault="00EF138E" w:rsidP="00E34249">
      <w:pPr>
        <w:spacing w:before="120" w:after="120"/>
        <w:jc w:val="both"/>
        <w:rPr>
          <w:rFonts w:ascii="Times New Roman" w:hAnsi="Times New Roman"/>
          <w:i/>
          <w:sz w:val="24"/>
          <w:szCs w:val="24"/>
        </w:rPr>
      </w:pPr>
      <w:r w:rsidRPr="004F2372">
        <w:rPr>
          <w:rFonts w:ascii="Times New Roman" w:hAnsi="Times New Roman"/>
          <w:i/>
          <w:sz w:val="24"/>
          <w:szCs w:val="24"/>
        </w:rPr>
        <w:t xml:space="preserve">Denetimin Amaçları Açısından Doğrudan Yardım Sağlaması </w:t>
      </w:r>
      <w:r>
        <w:rPr>
          <w:rFonts w:ascii="Times New Roman" w:hAnsi="Times New Roman"/>
          <w:i/>
          <w:sz w:val="24"/>
          <w:szCs w:val="24"/>
        </w:rPr>
        <w:t>İçin</w:t>
      </w:r>
      <w:r w:rsidRPr="004F2372">
        <w:rPr>
          <w:rFonts w:ascii="Times New Roman" w:hAnsi="Times New Roman"/>
          <w:i/>
          <w:sz w:val="24"/>
          <w:szCs w:val="24"/>
        </w:rPr>
        <w:t xml:space="preserve"> İç Denetçilerin Kullanılıp Kullanılamayacağın</w:t>
      </w:r>
      <w:r>
        <w:rPr>
          <w:rFonts w:ascii="Times New Roman" w:hAnsi="Times New Roman"/>
          <w:i/>
          <w:sz w:val="24"/>
          <w:szCs w:val="24"/>
        </w:rPr>
        <w:t xml:space="preserve">a Karar Verilmesi </w:t>
      </w:r>
      <w:r w:rsidRPr="004F2372">
        <w:rPr>
          <w:rFonts w:ascii="Times New Roman" w:hAnsi="Times New Roman"/>
          <w:sz w:val="24"/>
          <w:szCs w:val="24"/>
        </w:rPr>
        <w:t>(Bakınız: 5, 26-28 inci paragraflar)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A31. </w:t>
      </w:r>
      <w:r w:rsidRPr="004F2372">
        <w:rPr>
          <w:rFonts w:ascii="Times New Roman" w:hAnsi="Times New Roman"/>
          <w:sz w:val="24"/>
          <w:szCs w:val="24"/>
        </w:rPr>
        <w:tab/>
        <w:t>Dış denetçinin iç denetçilerden doğrudan yardım alması mevzuat tarafından yasaklanmış olması durumunda, topluluk denetçilerinin yasağın topluluğa bağlı birim denetçilerini kapsayıp kapsamadığını değerlendirmesi gerekir.</w:t>
      </w:r>
      <w:r>
        <w:rPr>
          <w:rFonts w:ascii="Times New Roman" w:hAnsi="Times New Roman"/>
          <w:sz w:val="24"/>
          <w:szCs w:val="24"/>
        </w:rPr>
        <w:t xml:space="preserve"> </w:t>
      </w:r>
      <w:r w:rsidRPr="004F2372">
        <w:rPr>
          <w:rFonts w:ascii="Times New Roman" w:hAnsi="Times New Roman"/>
          <w:sz w:val="24"/>
          <w:szCs w:val="24"/>
        </w:rPr>
        <w:t>Böyle olması durumunda bu husus topluluğa bağlı birim denetçilerine yapılan bildirimde ele alınır.</w:t>
      </w:r>
      <w:r w:rsidRPr="004F2372">
        <w:rPr>
          <w:rStyle w:val="FootnoteReference"/>
          <w:rFonts w:ascii="Times New Roman" w:hAnsi="Times New Roman"/>
          <w:sz w:val="24"/>
          <w:szCs w:val="24"/>
        </w:rPr>
        <w:footnoteReference w:id="27"/>
      </w:r>
    </w:p>
    <w:p w:rsidR="00EF138E" w:rsidRPr="00670C27"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 </w:t>
      </w:r>
      <w:r>
        <w:rPr>
          <w:rFonts w:ascii="Times New Roman" w:hAnsi="Times New Roman"/>
          <w:sz w:val="24"/>
          <w:szCs w:val="24"/>
        </w:rPr>
        <w:t xml:space="preserve">A32. </w:t>
      </w:r>
      <w:r>
        <w:rPr>
          <w:rFonts w:ascii="Times New Roman" w:hAnsi="Times New Roman"/>
          <w:sz w:val="24"/>
          <w:szCs w:val="24"/>
        </w:rPr>
        <w:tab/>
        <w:t>Bu BDS’nin A7 paragrafında ele alındığı gibi, tarafsızlık, önerilen çalışmayı yanlılığa, çıkar çatışmasına veya başkalarının mesleki muhakemeler üzerinde baskı oluşturmasına imkân vermeden gerçekleştirebilme kabiliyetini ifade eder. İç denetçilerin tarafsızlığına yönelik tehditlerin varlığına ve önemine ilişkin değerlendirmede aşağıdaki faktörler ilgili olabilir:</w:t>
      </w:r>
    </w:p>
    <w:p w:rsidR="00EF138E" w:rsidRPr="00670C27" w:rsidRDefault="00EF138E" w:rsidP="00C03519">
      <w:pPr>
        <w:pStyle w:val="ListParagraph"/>
        <w:numPr>
          <w:ilvl w:val="0"/>
          <w:numId w:val="13"/>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İç denetim fonksiyonunun kurumsal statüsünün ve ilgili politika ve prosedürlerin iç denetçilerin tarafsızlığını destekleme düzeyi.</w:t>
      </w:r>
      <w:r>
        <w:rPr>
          <w:rStyle w:val="FootnoteReference"/>
          <w:rFonts w:ascii="Times New Roman" w:hAnsi="Times New Roman"/>
          <w:sz w:val="24"/>
          <w:szCs w:val="24"/>
        </w:rPr>
        <w:footnoteReference w:id="28"/>
      </w:r>
    </w:p>
    <w:p w:rsidR="00EF138E" w:rsidRPr="00670C27" w:rsidRDefault="00EF138E" w:rsidP="00C03519">
      <w:pPr>
        <w:pStyle w:val="ListParagraph"/>
        <w:numPr>
          <w:ilvl w:val="0"/>
          <w:numId w:val="13"/>
        </w:numPr>
        <w:spacing w:before="120" w:after="120"/>
        <w:ind w:left="993" w:hanging="284"/>
        <w:contextualSpacing w:val="0"/>
        <w:jc w:val="both"/>
        <w:rPr>
          <w:rFonts w:ascii="Times New Roman" w:hAnsi="Times New Roman"/>
          <w:sz w:val="24"/>
          <w:szCs w:val="24"/>
        </w:rPr>
      </w:pPr>
      <w:r w:rsidRPr="0044077D">
        <w:rPr>
          <w:rFonts w:ascii="Times New Roman" w:hAnsi="Times New Roman"/>
          <w:sz w:val="24"/>
          <w:szCs w:val="24"/>
        </w:rPr>
        <w:t>Çalışmanın ilgili olduğu işletme kısmından sorumlu olan veya o kısımda çalışan bir kişiyle ailevi veya kişisel ilişkiler.</w:t>
      </w:r>
    </w:p>
    <w:p w:rsidR="00EF138E" w:rsidRPr="00670C27" w:rsidRDefault="00EF138E" w:rsidP="00C03519">
      <w:pPr>
        <w:pStyle w:val="ListParagraph"/>
        <w:numPr>
          <w:ilvl w:val="0"/>
          <w:numId w:val="13"/>
        </w:numPr>
        <w:spacing w:before="120" w:after="120"/>
        <w:ind w:left="993" w:hanging="284"/>
        <w:contextualSpacing w:val="0"/>
        <w:jc w:val="both"/>
        <w:rPr>
          <w:rFonts w:ascii="Times New Roman" w:hAnsi="Times New Roman"/>
          <w:sz w:val="24"/>
          <w:szCs w:val="24"/>
        </w:rPr>
      </w:pPr>
      <w:r w:rsidRPr="0044077D">
        <w:rPr>
          <w:rFonts w:ascii="Times New Roman" w:hAnsi="Times New Roman"/>
          <w:sz w:val="24"/>
          <w:szCs w:val="24"/>
        </w:rPr>
        <w:t xml:space="preserve">Çalışmanın ilgili olduğu işletme departmanı veya bölümü ile bağlantısı. </w:t>
      </w:r>
    </w:p>
    <w:p w:rsidR="00EF138E" w:rsidRPr="0044077D" w:rsidRDefault="00EF138E" w:rsidP="00C03519">
      <w:pPr>
        <w:pStyle w:val="ListParagraph"/>
        <w:numPr>
          <w:ilvl w:val="0"/>
          <w:numId w:val="13"/>
        </w:numPr>
        <w:spacing w:before="120" w:after="120"/>
        <w:ind w:left="993" w:hanging="284"/>
        <w:contextualSpacing w:val="0"/>
        <w:jc w:val="both"/>
        <w:rPr>
          <w:rFonts w:ascii="Times New Roman" w:hAnsi="Times New Roman"/>
          <w:sz w:val="24"/>
          <w:szCs w:val="24"/>
        </w:rPr>
      </w:pPr>
      <w:r w:rsidRPr="0044077D">
        <w:rPr>
          <w:rFonts w:ascii="Times New Roman" w:hAnsi="Times New Roman"/>
          <w:sz w:val="24"/>
          <w:szCs w:val="24"/>
        </w:rPr>
        <w:t xml:space="preserve">Benzer kıdemdeki diğer çalışanlar için uygulanan ücret ödemesinden farklı olarak, işletmedeki önemli finansal çıkarlar. </w:t>
      </w:r>
    </w:p>
    <w:p w:rsidR="00EF138E" w:rsidRPr="004F2372" w:rsidRDefault="00EF138E" w:rsidP="00E34249">
      <w:pPr>
        <w:spacing w:before="120" w:after="120"/>
        <w:ind w:left="709"/>
        <w:jc w:val="both"/>
        <w:rPr>
          <w:rFonts w:ascii="Times New Roman" w:hAnsi="Times New Roman"/>
          <w:sz w:val="24"/>
          <w:szCs w:val="24"/>
        </w:rPr>
      </w:pPr>
      <w:r w:rsidRPr="0044077D">
        <w:rPr>
          <w:rFonts w:ascii="Times New Roman" w:hAnsi="Times New Roman"/>
          <w:sz w:val="24"/>
          <w:szCs w:val="24"/>
        </w:rPr>
        <w:t>İç denetçiler için ilgili meslek kuruluşları</w:t>
      </w:r>
      <w:r>
        <w:rPr>
          <w:rFonts w:ascii="Times New Roman" w:hAnsi="Times New Roman"/>
          <w:sz w:val="24"/>
          <w:szCs w:val="24"/>
        </w:rPr>
        <w:t xml:space="preserve"> </w:t>
      </w:r>
      <w:r w:rsidRPr="0044077D">
        <w:rPr>
          <w:rFonts w:ascii="Times New Roman" w:hAnsi="Times New Roman"/>
          <w:sz w:val="24"/>
          <w:szCs w:val="24"/>
        </w:rPr>
        <w:t>tarafından yayımlanan materyaller ilave faydalı bilgiler sağlayabilir.</w:t>
      </w:r>
    </w:p>
    <w:p w:rsidR="00EF138E" w:rsidRPr="00B43698" w:rsidRDefault="00EF138E" w:rsidP="00E34249">
      <w:pPr>
        <w:spacing w:before="120" w:after="120"/>
        <w:ind w:left="705" w:hanging="705"/>
        <w:jc w:val="both"/>
        <w:rPr>
          <w:rFonts w:ascii="Times New Roman" w:hAnsi="Times New Roman"/>
          <w:sz w:val="24"/>
          <w:szCs w:val="24"/>
        </w:rPr>
      </w:pPr>
      <w:r w:rsidRPr="00B43698">
        <w:rPr>
          <w:rFonts w:ascii="Times New Roman" w:hAnsi="Times New Roman"/>
          <w:sz w:val="24"/>
          <w:szCs w:val="24"/>
        </w:rPr>
        <w:t>A33.</w:t>
      </w:r>
      <w:r w:rsidRPr="00B43698">
        <w:rPr>
          <w:rFonts w:ascii="Times New Roman" w:hAnsi="Times New Roman"/>
          <w:sz w:val="24"/>
          <w:szCs w:val="24"/>
        </w:rPr>
        <w:tab/>
        <w:t xml:space="preserve">Bazı durumlarda, iç denetçinin tarafsızlığına yönelik tehditlerin önemini kabul edilebilir bir düzeye indirebilecek önlemler mevcut olmayabilir. Örneğin, önlemlerin yeterliliği, denetim bağlamındaki çalışmanın öneminden </w:t>
      </w:r>
      <w:r>
        <w:rPr>
          <w:rFonts w:ascii="Times New Roman" w:hAnsi="Times New Roman"/>
          <w:sz w:val="24"/>
          <w:szCs w:val="24"/>
        </w:rPr>
        <w:t>etkilendiği için</w:t>
      </w:r>
      <w:r w:rsidRPr="00B43698">
        <w:rPr>
          <w:rFonts w:ascii="Times New Roman" w:hAnsi="Times New Roman"/>
          <w:sz w:val="24"/>
          <w:szCs w:val="24"/>
        </w:rPr>
        <w:t>; 30 (a) ve 30 (b) paragrafları:</w:t>
      </w:r>
    </w:p>
    <w:p w:rsidR="00EF138E" w:rsidRPr="00B43698" w:rsidRDefault="00EF138E" w:rsidP="00C03519">
      <w:pPr>
        <w:numPr>
          <w:ilvl w:val="1"/>
          <w:numId w:val="1"/>
        </w:numPr>
        <w:spacing w:before="120" w:after="120"/>
        <w:ind w:left="1276" w:hanging="567"/>
        <w:jc w:val="both"/>
        <w:rPr>
          <w:rFonts w:ascii="Times New Roman" w:hAnsi="Times New Roman"/>
          <w:sz w:val="24"/>
          <w:szCs w:val="24"/>
        </w:rPr>
      </w:pPr>
      <w:r w:rsidRPr="00B43698">
        <w:rPr>
          <w:rFonts w:ascii="Times New Roman" w:hAnsi="Times New Roman"/>
          <w:sz w:val="24"/>
          <w:szCs w:val="24"/>
        </w:rPr>
        <w:t xml:space="preserve">  Denetimde önemli muhakemeler yapmayı içeren veya</w:t>
      </w:r>
    </w:p>
    <w:p w:rsidR="00EF138E" w:rsidRPr="0044077D" w:rsidRDefault="00EF138E" w:rsidP="00C03519">
      <w:pPr>
        <w:pStyle w:val="ListParagraph"/>
        <w:numPr>
          <w:ilvl w:val="0"/>
          <w:numId w:val="1"/>
        </w:numPr>
        <w:spacing w:before="120" w:after="120"/>
        <w:ind w:left="1418" w:hanging="709"/>
        <w:contextualSpacing w:val="0"/>
        <w:jc w:val="both"/>
        <w:rPr>
          <w:rFonts w:ascii="Times New Roman" w:hAnsi="Times New Roman"/>
          <w:sz w:val="24"/>
          <w:szCs w:val="24"/>
        </w:rPr>
      </w:pPr>
      <w:r w:rsidRPr="006C52B2">
        <w:rPr>
          <w:rFonts w:ascii="Times New Roman" w:hAnsi="Times New Roman"/>
          <w:sz w:val="24"/>
          <w:szCs w:val="24"/>
        </w:rPr>
        <w:t xml:space="preserve">İlgili denetim prosedürlerinin uygulanmasında veya toplanan denetim kanıtlarının </w:t>
      </w:r>
      <w:r w:rsidRPr="0044077D">
        <w:rPr>
          <w:rFonts w:ascii="Times New Roman" w:hAnsi="Times New Roman"/>
          <w:sz w:val="24"/>
          <w:szCs w:val="24"/>
        </w:rPr>
        <w:t>değerlendirilmesinde sınırlı bir muhakemeden daha fazla muhakeme yapılmasını gerektiren değerlendirilmiş daha yüksek “önem</w:t>
      </w:r>
      <w:r>
        <w:rPr>
          <w:rFonts w:ascii="Times New Roman" w:hAnsi="Times New Roman"/>
          <w:sz w:val="24"/>
          <w:szCs w:val="24"/>
        </w:rPr>
        <w:t>l</w:t>
      </w:r>
      <w:r w:rsidRPr="006C52B2">
        <w:rPr>
          <w:rFonts w:ascii="Times New Roman" w:hAnsi="Times New Roman"/>
          <w:sz w:val="24"/>
          <w:szCs w:val="24"/>
        </w:rPr>
        <w:t xml:space="preserve">i yanlışlık” riskleriyle ilgili olan  </w:t>
      </w:r>
    </w:p>
    <w:p w:rsidR="00EF138E" w:rsidRPr="0044077D" w:rsidRDefault="00EF138E" w:rsidP="00E34249">
      <w:pPr>
        <w:ind w:left="709"/>
        <w:jc w:val="both"/>
        <w:rPr>
          <w:rFonts w:ascii="Times New Roman" w:hAnsi="Times New Roman"/>
          <w:sz w:val="24"/>
          <w:szCs w:val="24"/>
        </w:rPr>
      </w:pPr>
      <w:r w:rsidRPr="0044077D">
        <w:rPr>
          <w:rFonts w:ascii="Times New Roman" w:hAnsi="Times New Roman"/>
          <w:sz w:val="24"/>
          <w:szCs w:val="24"/>
        </w:rPr>
        <w:t xml:space="preserve">prosedürleri uygulamak üzere doğrudan yardım sağlaması </w:t>
      </w:r>
      <w:r>
        <w:rPr>
          <w:rFonts w:ascii="Times New Roman" w:hAnsi="Times New Roman"/>
          <w:sz w:val="24"/>
          <w:szCs w:val="24"/>
        </w:rPr>
        <w:t>için</w:t>
      </w:r>
      <w:r w:rsidRPr="0044077D">
        <w:rPr>
          <w:rFonts w:ascii="Times New Roman" w:hAnsi="Times New Roman"/>
          <w:sz w:val="24"/>
          <w:szCs w:val="24"/>
        </w:rPr>
        <w:t xml:space="preserve"> iç denetçilerin kullanılmasın</w:t>
      </w:r>
      <w:r>
        <w:rPr>
          <w:rFonts w:ascii="Times New Roman" w:hAnsi="Times New Roman"/>
          <w:sz w:val="24"/>
          <w:szCs w:val="24"/>
        </w:rPr>
        <w:t>ı</w:t>
      </w:r>
      <w:r w:rsidRPr="0044077D">
        <w:rPr>
          <w:rFonts w:ascii="Times New Roman" w:hAnsi="Times New Roman"/>
          <w:sz w:val="24"/>
          <w:szCs w:val="24"/>
        </w:rPr>
        <w:t xml:space="preserve"> </w:t>
      </w:r>
      <w:r>
        <w:rPr>
          <w:rFonts w:ascii="Times New Roman" w:hAnsi="Times New Roman"/>
          <w:sz w:val="24"/>
          <w:szCs w:val="24"/>
        </w:rPr>
        <w:t>yasaklamaktadır</w:t>
      </w:r>
      <w:r w:rsidRPr="0044077D">
        <w:rPr>
          <w:rFonts w:ascii="Times New Roman" w:hAnsi="Times New Roman"/>
          <w:sz w:val="24"/>
          <w:szCs w:val="24"/>
        </w:rPr>
        <w:t>. Bu durumda, dâhil olunan çalışmada kendi kendini denetleme tehdidi oluşturması sebebiyle, 30 (c)  ve 30 (ç) paragraflarında tanımlanan durumlarda, iç denetçilerin prosedürleri uygulamasına izin verilmemektedir.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A34. </w:t>
      </w:r>
      <w:r w:rsidRPr="004F2372">
        <w:rPr>
          <w:rFonts w:ascii="Times New Roman" w:hAnsi="Times New Roman"/>
          <w:sz w:val="24"/>
          <w:szCs w:val="24"/>
        </w:rPr>
        <w:tab/>
      </w:r>
      <w:r w:rsidRPr="0044077D">
        <w:rPr>
          <w:rFonts w:ascii="Times New Roman" w:hAnsi="Times New Roman"/>
          <w:sz w:val="24"/>
          <w:szCs w:val="24"/>
        </w:rPr>
        <w:t>Her bir iç denetçi ve görevlendirilebilecekleri çalışma bağlamında uygulanan</w:t>
      </w:r>
      <w:r>
        <w:rPr>
          <w:rFonts w:ascii="Times New Roman" w:hAnsi="Times New Roman"/>
          <w:sz w:val="24"/>
          <w:szCs w:val="24"/>
        </w:rPr>
        <w:t>,</w:t>
      </w:r>
      <w:r w:rsidRPr="0044077D">
        <w:rPr>
          <w:rFonts w:ascii="Times New Roman" w:hAnsi="Times New Roman"/>
          <w:sz w:val="24"/>
          <w:szCs w:val="24"/>
        </w:rPr>
        <w:t xml:space="preserve"> bu BDS’nin A8 paragrafındaki faktörler bir iç denetçinin yeterliği değerlendirilirken ilgili olabilir.</w:t>
      </w:r>
      <w:r>
        <w:rPr>
          <w:rFonts w:ascii="Times New Roman" w:hAnsi="Times New Roman"/>
          <w:sz w:val="24"/>
          <w:szCs w:val="24"/>
        </w:rPr>
        <w:tab/>
      </w:r>
    </w:p>
    <w:p w:rsidR="00EF138E" w:rsidRPr="0044077D" w:rsidRDefault="00EF138E" w:rsidP="009C1DAD">
      <w:pPr>
        <w:spacing w:after="0"/>
        <w:jc w:val="both"/>
        <w:rPr>
          <w:rFonts w:ascii="Times New Roman" w:hAnsi="Times New Roman"/>
          <w:i/>
          <w:sz w:val="24"/>
          <w:szCs w:val="24"/>
        </w:rPr>
      </w:pPr>
      <w:r w:rsidRPr="004F2372">
        <w:rPr>
          <w:rFonts w:ascii="Times New Roman" w:hAnsi="Times New Roman"/>
          <w:i/>
          <w:sz w:val="24"/>
          <w:szCs w:val="24"/>
        </w:rPr>
        <w:t>Doğrudan Yardım Sağla</w:t>
      </w:r>
      <w:r>
        <w:rPr>
          <w:rFonts w:ascii="Times New Roman" w:hAnsi="Times New Roman"/>
          <w:i/>
          <w:sz w:val="24"/>
          <w:szCs w:val="24"/>
        </w:rPr>
        <w:t>yan</w:t>
      </w:r>
      <w:r w:rsidRPr="004F2372">
        <w:rPr>
          <w:rFonts w:ascii="Times New Roman" w:hAnsi="Times New Roman"/>
          <w:i/>
          <w:sz w:val="24"/>
          <w:szCs w:val="24"/>
        </w:rPr>
        <w:t xml:space="preserve"> İç Denetçilerin Görevlendirilebileceği Çalışmanın</w:t>
      </w:r>
      <w:r>
        <w:rPr>
          <w:rFonts w:ascii="Times New Roman" w:hAnsi="Times New Roman"/>
          <w:i/>
          <w:sz w:val="24"/>
          <w:szCs w:val="24"/>
        </w:rPr>
        <w:t xml:space="preserve"> </w:t>
      </w:r>
      <w:r w:rsidRPr="004F2372">
        <w:rPr>
          <w:rFonts w:ascii="Times New Roman" w:hAnsi="Times New Roman"/>
          <w:i/>
          <w:sz w:val="24"/>
          <w:szCs w:val="24"/>
        </w:rPr>
        <w:t>Niteli</w:t>
      </w:r>
      <w:r>
        <w:rPr>
          <w:rFonts w:ascii="Times New Roman" w:hAnsi="Times New Roman"/>
          <w:i/>
          <w:sz w:val="24"/>
          <w:szCs w:val="24"/>
        </w:rPr>
        <w:t>ğine</w:t>
      </w:r>
      <w:r w:rsidRPr="004F2372">
        <w:rPr>
          <w:rFonts w:ascii="Times New Roman" w:hAnsi="Times New Roman"/>
          <w:i/>
          <w:sz w:val="24"/>
          <w:szCs w:val="24"/>
        </w:rPr>
        <w:t xml:space="preserve"> ve </w:t>
      </w:r>
      <w:r>
        <w:rPr>
          <w:rFonts w:ascii="Times New Roman" w:hAnsi="Times New Roman"/>
          <w:i/>
          <w:sz w:val="24"/>
          <w:szCs w:val="24"/>
        </w:rPr>
        <w:t xml:space="preserve">Kapsamına Karar Verilmesi </w:t>
      </w:r>
      <w:r w:rsidRPr="004F2372">
        <w:rPr>
          <w:rFonts w:ascii="Times New Roman" w:hAnsi="Times New Roman"/>
          <w:sz w:val="24"/>
          <w:szCs w:val="24"/>
        </w:rPr>
        <w:t>( Bakınız: 29-31 inci paragraflar)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A35. </w:t>
      </w:r>
      <w:r w:rsidRPr="004F2372">
        <w:rPr>
          <w:rFonts w:ascii="Times New Roman" w:hAnsi="Times New Roman"/>
          <w:sz w:val="24"/>
          <w:szCs w:val="24"/>
        </w:rPr>
        <w:tab/>
        <w:t>Bu BDS’nin A15-A22 paragrafları, iç denetçilerin görevlendirilebileceği çalışmanın niteli</w:t>
      </w:r>
      <w:r>
        <w:rPr>
          <w:rFonts w:ascii="Times New Roman" w:hAnsi="Times New Roman"/>
          <w:sz w:val="24"/>
          <w:szCs w:val="24"/>
        </w:rPr>
        <w:t>ğine</w:t>
      </w:r>
      <w:r w:rsidRPr="004F2372">
        <w:rPr>
          <w:rFonts w:ascii="Times New Roman" w:hAnsi="Times New Roman"/>
          <w:sz w:val="24"/>
          <w:szCs w:val="24"/>
        </w:rPr>
        <w:t xml:space="preserve"> ve kapsamın</w:t>
      </w:r>
      <w:r>
        <w:rPr>
          <w:rFonts w:ascii="Times New Roman" w:hAnsi="Times New Roman"/>
          <w:sz w:val="24"/>
          <w:szCs w:val="24"/>
        </w:rPr>
        <w:t>a karar verilmesinde</w:t>
      </w:r>
      <w:r w:rsidRPr="004F2372">
        <w:rPr>
          <w:rFonts w:ascii="Times New Roman" w:hAnsi="Times New Roman"/>
          <w:sz w:val="24"/>
          <w:szCs w:val="24"/>
        </w:rPr>
        <w:t xml:space="preserve"> ilgili rehberliği sağlar.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A36. </w:t>
      </w:r>
      <w:r w:rsidRPr="004F2372">
        <w:rPr>
          <w:rFonts w:ascii="Times New Roman" w:hAnsi="Times New Roman"/>
          <w:sz w:val="24"/>
          <w:szCs w:val="24"/>
        </w:rPr>
        <w:tab/>
        <w:t>İç denetçilerin görevlendirilebileceği çalışmanın niteliği belirlenirken, dış denetçi çalışmanın, görevlendirmenin uygun olacağı alanlarla sınırlı olmasına dikkat eder. Doğrudan yardım sağlamaları amacıyla iç denetçilerin kullanılmasının uygun olmadığı faaliyet ve görevlere aşağıdakiler örnek olarak verilebilir:</w:t>
      </w:r>
    </w:p>
    <w:p w:rsidR="00EF138E" w:rsidRPr="004F2372" w:rsidRDefault="00EF138E" w:rsidP="00C03519">
      <w:pPr>
        <w:numPr>
          <w:ilvl w:val="0"/>
          <w:numId w:val="2"/>
        </w:numPr>
        <w:spacing w:before="120" w:after="120"/>
        <w:ind w:left="1276" w:hanging="567"/>
        <w:jc w:val="both"/>
        <w:rPr>
          <w:rFonts w:ascii="Times New Roman" w:hAnsi="Times New Roman"/>
          <w:sz w:val="24"/>
          <w:szCs w:val="24"/>
        </w:rPr>
      </w:pPr>
      <w:r w:rsidRPr="004F2372">
        <w:rPr>
          <w:rFonts w:ascii="Times New Roman" w:hAnsi="Times New Roman"/>
          <w:sz w:val="24"/>
          <w:szCs w:val="24"/>
        </w:rPr>
        <w:t xml:space="preserve">Hile risklerinin müzakere edilmesi. </w:t>
      </w:r>
      <w:r>
        <w:rPr>
          <w:rFonts w:ascii="Times New Roman" w:hAnsi="Times New Roman"/>
          <w:sz w:val="24"/>
          <w:szCs w:val="24"/>
        </w:rPr>
        <w:t>Bununla birlikte</w:t>
      </w:r>
      <w:r w:rsidRPr="004F2372">
        <w:rPr>
          <w:rFonts w:ascii="Times New Roman" w:hAnsi="Times New Roman"/>
          <w:sz w:val="24"/>
          <w:szCs w:val="24"/>
        </w:rPr>
        <w:t>, BDS 315</w:t>
      </w:r>
      <w:r w:rsidRPr="004F2372">
        <w:rPr>
          <w:rFonts w:ascii="Times New Roman" w:hAnsi="Times New Roman"/>
          <w:sz w:val="24"/>
          <w:szCs w:val="24"/>
          <w:vertAlign w:val="superscript"/>
        </w:rPr>
        <w:footnoteReference w:id="29"/>
      </w:r>
      <w:r w:rsidRPr="004F2372">
        <w:rPr>
          <w:rFonts w:ascii="Times New Roman" w:hAnsi="Times New Roman"/>
          <w:sz w:val="24"/>
          <w:szCs w:val="24"/>
        </w:rPr>
        <w:t xml:space="preserve"> uyarınca dış denetçiler, kuruluştaki hile riskleri hakkında iç denetçileri sorgulayabilirler.</w:t>
      </w:r>
    </w:p>
    <w:p w:rsidR="00EF138E" w:rsidRPr="004F2372" w:rsidRDefault="00EF138E" w:rsidP="00C03519">
      <w:pPr>
        <w:numPr>
          <w:ilvl w:val="0"/>
          <w:numId w:val="2"/>
        </w:numPr>
        <w:spacing w:before="120" w:after="120"/>
        <w:ind w:left="1276" w:hanging="567"/>
        <w:jc w:val="both"/>
        <w:rPr>
          <w:rFonts w:ascii="Times New Roman" w:hAnsi="Times New Roman"/>
          <w:sz w:val="24"/>
          <w:szCs w:val="24"/>
        </w:rPr>
      </w:pPr>
      <w:r w:rsidRPr="004F2372">
        <w:rPr>
          <w:rFonts w:ascii="Times New Roman" w:hAnsi="Times New Roman"/>
          <w:sz w:val="24"/>
          <w:szCs w:val="24"/>
        </w:rPr>
        <w:t xml:space="preserve">BDS 240’ta </w:t>
      </w:r>
      <w:r>
        <w:rPr>
          <w:rFonts w:ascii="Times New Roman" w:hAnsi="Times New Roman"/>
          <w:sz w:val="24"/>
          <w:szCs w:val="24"/>
        </w:rPr>
        <w:t>ele alınan önceden haber vermeksizin uygulanan</w:t>
      </w:r>
      <w:r w:rsidRPr="004F2372">
        <w:rPr>
          <w:rFonts w:ascii="Times New Roman" w:hAnsi="Times New Roman"/>
          <w:sz w:val="24"/>
          <w:szCs w:val="24"/>
        </w:rPr>
        <w:t xml:space="preserve"> denetim prosedürlerin</w:t>
      </w:r>
      <w:r>
        <w:rPr>
          <w:rFonts w:ascii="Times New Roman" w:hAnsi="Times New Roman"/>
          <w:sz w:val="24"/>
          <w:szCs w:val="24"/>
        </w:rPr>
        <w:t>e</w:t>
      </w:r>
      <w:r w:rsidRPr="004F2372">
        <w:rPr>
          <w:rFonts w:ascii="Times New Roman" w:hAnsi="Times New Roman"/>
          <w:sz w:val="24"/>
          <w:szCs w:val="24"/>
        </w:rPr>
        <w:t xml:space="preserve"> </w:t>
      </w:r>
      <w:r>
        <w:rPr>
          <w:rFonts w:ascii="Times New Roman" w:hAnsi="Times New Roman"/>
          <w:sz w:val="24"/>
          <w:szCs w:val="24"/>
        </w:rPr>
        <w:t>karar verilmesi</w:t>
      </w:r>
      <w:r w:rsidRPr="004F2372">
        <w:rPr>
          <w:rFonts w:ascii="Times New Roman" w:hAnsi="Times New Roman"/>
          <w:sz w:val="24"/>
          <w:szCs w:val="24"/>
        </w:rPr>
        <w:t>.</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A37. </w:t>
      </w:r>
      <w:r w:rsidRPr="004F2372">
        <w:rPr>
          <w:rFonts w:ascii="Times New Roman" w:hAnsi="Times New Roman"/>
          <w:sz w:val="24"/>
          <w:szCs w:val="24"/>
        </w:rPr>
        <w:tab/>
        <w:t>Benzer olarak, BDS 505</w:t>
      </w:r>
      <w:r w:rsidRPr="004F2372">
        <w:rPr>
          <w:rStyle w:val="FootnoteReference"/>
          <w:rFonts w:ascii="Times New Roman" w:hAnsi="Times New Roman"/>
          <w:sz w:val="24"/>
          <w:szCs w:val="24"/>
        </w:rPr>
        <w:footnoteReference w:id="30"/>
      </w:r>
      <w:r w:rsidRPr="004F2372">
        <w:rPr>
          <w:rFonts w:ascii="Times New Roman" w:hAnsi="Times New Roman"/>
          <w:sz w:val="24"/>
          <w:szCs w:val="24"/>
        </w:rPr>
        <w:t xml:space="preserve">’e uygunluk sağlanması </w:t>
      </w:r>
      <w:r>
        <w:rPr>
          <w:rFonts w:ascii="Times New Roman" w:hAnsi="Times New Roman"/>
          <w:sz w:val="24"/>
          <w:szCs w:val="24"/>
        </w:rPr>
        <w:t>gerektiği için</w:t>
      </w:r>
      <w:r w:rsidRPr="004F2372">
        <w:rPr>
          <w:rFonts w:ascii="Times New Roman" w:hAnsi="Times New Roman"/>
          <w:sz w:val="24"/>
          <w:szCs w:val="24"/>
        </w:rPr>
        <w:t>, dış denetçi dış teyit talepleri</w:t>
      </w:r>
      <w:r>
        <w:rPr>
          <w:rFonts w:ascii="Times New Roman" w:hAnsi="Times New Roman"/>
          <w:sz w:val="24"/>
          <w:szCs w:val="24"/>
        </w:rPr>
        <w:t xml:space="preserve"> üzerindeki kontrolü muhafaza etmek</w:t>
      </w:r>
      <w:r w:rsidRPr="004F2372">
        <w:rPr>
          <w:rFonts w:ascii="Times New Roman" w:hAnsi="Times New Roman"/>
          <w:sz w:val="24"/>
          <w:szCs w:val="24"/>
        </w:rPr>
        <w:t xml:space="preserve"> ve dış teyit prosedürlerinin sonuçlarını değerlendirmek zorundadır, bu sorumlulukların iç denetçilere verilmesi uygun olmayacaktır. Ancak teyit yanıtlarındaki istisnaların tahlil edilmesi amacıyla dış denetçinin ihtiyaç duyduğu bilgilerin derlenmesine iç denetçiler yardımcı olabilir.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A38. </w:t>
      </w:r>
      <w:r w:rsidRPr="004F2372">
        <w:rPr>
          <w:rFonts w:ascii="Times New Roman" w:hAnsi="Times New Roman"/>
          <w:sz w:val="24"/>
          <w:szCs w:val="24"/>
        </w:rPr>
        <w:tab/>
      </w:r>
      <w:r w:rsidRPr="00016CD8">
        <w:rPr>
          <w:rFonts w:ascii="Times New Roman" w:hAnsi="Times New Roman"/>
          <w:sz w:val="24"/>
          <w:szCs w:val="24"/>
        </w:rPr>
        <w:t xml:space="preserve">Doğrudan yardım sağlayan iç denetçilerin görevlendirilebileceği çalışmaya karar verilmesinde, çalışmanın ne kadar muhakeme içerdiği ve “önemli yanlışlık” riski de </w:t>
      </w:r>
      <w:r>
        <w:rPr>
          <w:rFonts w:ascii="Times New Roman" w:hAnsi="Times New Roman"/>
          <w:sz w:val="24"/>
          <w:szCs w:val="24"/>
        </w:rPr>
        <w:t xml:space="preserve">(ilgili olup) </w:t>
      </w:r>
      <w:r w:rsidRPr="00016CD8">
        <w:rPr>
          <w:rFonts w:ascii="Times New Roman" w:hAnsi="Times New Roman"/>
          <w:sz w:val="24"/>
          <w:szCs w:val="24"/>
        </w:rPr>
        <w:t>dikkate alınır. Örneğin</w:t>
      </w:r>
      <w:r w:rsidRPr="00F5233A">
        <w:rPr>
          <w:rFonts w:ascii="Times New Roman" w:hAnsi="Times New Roman"/>
          <w:sz w:val="24"/>
          <w:szCs w:val="24"/>
        </w:rPr>
        <w:t>, alacaklar hesabının değerlemesinin yüksek riskli bir alan olarak değerlendirildiği durumlarda dış denetçi,</w:t>
      </w:r>
      <w:r>
        <w:rPr>
          <w:rFonts w:ascii="Times New Roman" w:hAnsi="Times New Roman"/>
          <w:sz w:val="24"/>
          <w:szCs w:val="24"/>
        </w:rPr>
        <w:t xml:space="preserve"> </w:t>
      </w:r>
      <w:r w:rsidRPr="00F5233A">
        <w:rPr>
          <w:rFonts w:ascii="Times New Roman" w:hAnsi="Times New Roman"/>
          <w:sz w:val="24"/>
          <w:szCs w:val="24"/>
        </w:rPr>
        <w:t>alacaklar hesabının yaşlandırılmasının doğruluğunu kontrol e</w:t>
      </w:r>
      <w:r>
        <w:rPr>
          <w:rFonts w:ascii="Times New Roman" w:hAnsi="Times New Roman"/>
          <w:sz w:val="24"/>
          <w:szCs w:val="24"/>
        </w:rPr>
        <w:t xml:space="preserve">tmesi </w:t>
      </w:r>
      <w:r w:rsidRPr="00016CD8">
        <w:rPr>
          <w:rFonts w:ascii="Times New Roman" w:hAnsi="Times New Roman"/>
          <w:sz w:val="24"/>
          <w:szCs w:val="24"/>
        </w:rPr>
        <w:t>için doğrudan yardım sağlayan iç denetçiyi görevlendirebilir. Ancak, yaşlandırmaya dayanan karşılığın yeterliliğinin</w:t>
      </w:r>
      <w:r w:rsidRPr="00F5233A">
        <w:rPr>
          <w:rFonts w:ascii="Times New Roman" w:hAnsi="Times New Roman"/>
          <w:sz w:val="24"/>
          <w:szCs w:val="24"/>
        </w:rPr>
        <w:t xml:space="preserve"> değerlendirilmesi sınırlı </w:t>
      </w:r>
      <w:r>
        <w:rPr>
          <w:rFonts w:ascii="Times New Roman" w:hAnsi="Times New Roman"/>
          <w:sz w:val="24"/>
          <w:szCs w:val="24"/>
        </w:rPr>
        <w:t>muhakemeden</w:t>
      </w:r>
      <w:r w:rsidRPr="00F5233A">
        <w:rPr>
          <w:rFonts w:ascii="Times New Roman" w:hAnsi="Times New Roman"/>
          <w:sz w:val="24"/>
          <w:szCs w:val="24"/>
        </w:rPr>
        <w:t xml:space="preserve"> daha fazla</w:t>
      </w:r>
      <w:r>
        <w:rPr>
          <w:rFonts w:ascii="Times New Roman" w:hAnsi="Times New Roman"/>
          <w:sz w:val="24"/>
          <w:szCs w:val="24"/>
        </w:rPr>
        <w:t xml:space="preserve"> muhakeme yapılmasını</w:t>
      </w:r>
      <w:r w:rsidRPr="00F5233A">
        <w:rPr>
          <w:rFonts w:ascii="Times New Roman" w:hAnsi="Times New Roman"/>
          <w:sz w:val="24"/>
          <w:szCs w:val="24"/>
        </w:rPr>
        <w:t xml:space="preserve"> içermesi s</w:t>
      </w:r>
      <w:r w:rsidRPr="004F2372">
        <w:rPr>
          <w:rFonts w:ascii="Times New Roman" w:hAnsi="Times New Roman"/>
          <w:sz w:val="24"/>
          <w:szCs w:val="24"/>
        </w:rPr>
        <w:t>ebebiyle, doğrudan yardım sağla</w:t>
      </w:r>
      <w:r>
        <w:rPr>
          <w:rFonts w:ascii="Times New Roman" w:hAnsi="Times New Roman"/>
          <w:sz w:val="24"/>
          <w:szCs w:val="24"/>
        </w:rPr>
        <w:t>yan</w:t>
      </w:r>
      <w:r w:rsidRPr="004F2372">
        <w:rPr>
          <w:rFonts w:ascii="Times New Roman" w:hAnsi="Times New Roman"/>
          <w:sz w:val="24"/>
          <w:szCs w:val="24"/>
        </w:rPr>
        <w:t xml:space="preserve"> iç denetçinin sonraki prosedürde görevlendirilmesi uygun olmayacaktır.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A39.</w:t>
      </w:r>
      <w:r w:rsidRPr="004F2372">
        <w:rPr>
          <w:rFonts w:ascii="Times New Roman" w:hAnsi="Times New Roman"/>
          <w:sz w:val="24"/>
          <w:szCs w:val="24"/>
        </w:rPr>
        <w:tab/>
        <w:t xml:space="preserve">Yönlendirilmesi, gözetimi ve gözden geçirilmesi dış denetçi tarafından yapılmasına rağmen,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denetçilerin </w:t>
      </w:r>
      <w:r>
        <w:rPr>
          <w:rFonts w:ascii="Times New Roman" w:hAnsi="Times New Roman"/>
          <w:sz w:val="24"/>
          <w:szCs w:val="24"/>
        </w:rPr>
        <w:t>aşırı</w:t>
      </w:r>
      <w:r w:rsidRPr="00F5233A">
        <w:rPr>
          <w:rFonts w:ascii="Times New Roman" w:hAnsi="Times New Roman"/>
          <w:sz w:val="24"/>
          <w:szCs w:val="24"/>
        </w:rPr>
        <w:t xml:space="preserve"> kullanılması,</w:t>
      </w:r>
      <w:r w:rsidRPr="004F2372">
        <w:rPr>
          <w:rFonts w:ascii="Times New Roman" w:hAnsi="Times New Roman"/>
          <w:sz w:val="24"/>
          <w:szCs w:val="24"/>
        </w:rPr>
        <w:t xml:space="preserve"> dış denetimin bağımsızlığıyla ilgili algıları etkileyebilir.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 xml:space="preserve">Doğrudan Yardım Sağlaması </w:t>
      </w:r>
      <w:r>
        <w:rPr>
          <w:rFonts w:ascii="Times New Roman" w:hAnsi="Times New Roman"/>
          <w:b/>
          <w:sz w:val="24"/>
          <w:szCs w:val="24"/>
        </w:rPr>
        <w:t>İçin</w:t>
      </w:r>
      <w:r w:rsidRPr="004F2372">
        <w:rPr>
          <w:rFonts w:ascii="Times New Roman" w:hAnsi="Times New Roman"/>
          <w:b/>
          <w:sz w:val="24"/>
          <w:szCs w:val="24"/>
        </w:rPr>
        <w:t xml:space="preserve"> İç Denetçilerin Kullanılması </w:t>
      </w:r>
      <w:r w:rsidRPr="004F2372">
        <w:rPr>
          <w:rFonts w:ascii="Times New Roman" w:hAnsi="Times New Roman"/>
          <w:sz w:val="24"/>
          <w:szCs w:val="24"/>
        </w:rPr>
        <w:t>(Bakınız: 34 üncü paragraf)</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A40. </w:t>
      </w:r>
      <w:r w:rsidRPr="004F2372">
        <w:rPr>
          <w:rFonts w:ascii="Times New Roman" w:hAnsi="Times New Roman"/>
          <w:sz w:val="24"/>
          <w:szCs w:val="24"/>
        </w:rPr>
        <w:tab/>
        <w:t xml:space="preserve">İç </w:t>
      </w:r>
      <w:r w:rsidRPr="008F14A0">
        <w:rPr>
          <w:rFonts w:ascii="Times New Roman" w:hAnsi="Times New Roman"/>
          <w:sz w:val="24"/>
          <w:szCs w:val="24"/>
        </w:rPr>
        <w:t>denetim fonksiyonunda yer alan kişilerin, dış denetçilerin finansal tablolara ilişkin görüş verirken zorunlu tutulduğu bağımsızlığa (işletmeden bağımsızlık) sahip olmamaları sebebiyle; doğrudan yardım sağlayan iç denetçiler tarafından yürütülen çalışmanın dış denetçi tarafından yönlendirilmesi, gözetimi ve gözden geçirilmesi, denetim ekibi üyeleri tarafından yapılan çalışmaya kıyasla farklı nitelikte ve daha yoğun olacaktır</w:t>
      </w:r>
      <w:r w:rsidRPr="004F2372">
        <w:rPr>
          <w:rFonts w:ascii="Times New Roman" w:hAnsi="Times New Roman"/>
          <w:sz w:val="24"/>
          <w:szCs w:val="24"/>
        </w:rPr>
        <w:t>.</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A41. </w:t>
      </w:r>
      <w:r w:rsidRPr="004F2372">
        <w:rPr>
          <w:rFonts w:ascii="Times New Roman" w:hAnsi="Times New Roman"/>
          <w:sz w:val="24"/>
          <w:szCs w:val="24"/>
        </w:rPr>
        <w:tab/>
      </w:r>
      <w:r w:rsidRPr="00F5233A">
        <w:rPr>
          <w:rFonts w:ascii="Times New Roman" w:hAnsi="Times New Roman"/>
          <w:sz w:val="24"/>
          <w:szCs w:val="24"/>
        </w:rPr>
        <w:t xml:space="preserve">İç denetçilerin yönlendirilmesinde, dış denetçi, örneğin denetim sırasında belirlenen muhasebe ve denetim </w:t>
      </w:r>
      <w:r>
        <w:rPr>
          <w:rFonts w:ascii="Times New Roman" w:hAnsi="Times New Roman"/>
          <w:sz w:val="24"/>
          <w:szCs w:val="24"/>
        </w:rPr>
        <w:t>hususlarının</w:t>
      </w:r>
      <w:r w:rsidRPr="00F5233A">
        <w:rPr>
          <w:rFonts w:ascii="Times New Roman" w:hAnsi="Times New Roman"/>
          <w:sz w:val="24"/>
          <w:szCs w:val="24"/>
        </w:rPr>
        <w:t xml:space="preserve"> dış denetçinin dikkatine sunulması</w:t>
      </w:r>
      <w:r>
        <w:rPr>
          <w:rFonts w:ascii="Times New Roman" w:hAnsi="Times New Roman"/>
          <w:sz w:val="24"/>
          <w:szCs w:val="24"/>
        </w:rPr>
        <w:t>nı</w:t>
      </w:r>
      <w:r w:rsidRPr="00F5233A">
        <w:rPr>
          <w:rFonts w:ascii="Times New Roman" w:hAnsi="Times New Roman"/>
          <w:sz w:val="24"/>
          <w:szCs w:val="24"/>
        </w:rPr>
        <w:t xml:space="preserve"> iç denetçilere hatırlatabilir.</w:t>
      </w:r>
      <w:r w:rsidRPr="004F2372">
        <w:rPr>
          <w:rFonts w:ascii="Times New Roman" w:hAnsi="Times New Roman"/>
          <w:sz w:val="24"/>
          <w:szCs w:val="24"/>
        </w:rPr>
        <w:t xml:space="preserve"> İç denetçiler tarafından yürütülen çalışmayı gözden geçirirken dış denetçinin dikkate al</w:t>
      </w:r>
      <w:r>
        <w:rPr>
          <w:rFonts w:ascii="Times New Roman" w:hAnsi="Times New Roman"/>
          <w:sz w:val="24"/>
          <w:szCs w:val="24"/>
        </w:rPr>
        <w:t>acağı</w:t>
      </w:r>
      <w:r w:rsidRPr="004F2372">
        <w:rPr>
          <w:rFonts w:ascii="Times New Roman" w:hAnsi="Times New Roman"/>
          <w:sz w:val="24"/>
          <w:szCs w:val="24"/>
        </w:rPr>
        <w:t xml:space="preserve"> hususlar:</w:t>
      </w:r>
    </w:p>
    <w:p w:rsidR="00EF138E" w:rsidRPr="004F2372" w:rsidRDefault="00EF138E" w:rsidP="00C03519">
      <w:pPr>
        <w:numPr>
          <w:ilvl w:val="0"/>
          <w:numId w:val="3"/>
        </w:numPr>
        <w:spacing w:before="120" w:after="120"/>
        <w:ind w:left="1276" w:hanging="567"/>
        <w:jc w:val="both"/>
        <w:rPr>
          <w:rFonts w:ascii="Times New Roman" w:hAnsi="Times New Roman"/>
          <w:sz w:val="24"/>
          <w:szCs w:val="24"/>
        </w:rPr>
      </w:pPr>
      <w:r w:rsidRPr="004F2372">
        <w:rPr>
          <w:rFonts w:ascii="Times New Roman" w:hAnsi="Times New Roman"/>
          <w:sz w:val="24"/>
          <w:szCs w:val="24"/>
        </w:rPr>
        <w:t>Elde edilen denetim kanıtlarının içinde bulunulan şartlar altında yeterli ve uygun olup olmadığını ve</w:t>
      </w:r>
    </w:p>
    <w:p w:rsidR="00EF138E" w:rsidRDefault="00EF138E" w:rsidP="00C03519">
      <w:pPr>
        <w:numPr>
          <w:ilvl w:val="0"/>
          <w:numId w:val="3"/>
        </w:numPr>
        <w:spacing w:before="120" w:after="120"/>
        <w:ind w:left="1276" w:hanging="567"/>
        <w:jc w:val="both"/>
        <w:rPr>
          <w:rFonts w:ascii="Times New Roman" w:hAnsi="Times New Roman"/>
          <w:sz w:val="24"/>
          <w:szCs w:val="24"/>
        </w:rPr>
      </w:pPr>
      <w:r w:rsidRPr="004F2372">
        <w:rPr>
          <w:rFonts w:ascii="Times New Roman" w:hAnsi="Times New Roman"/>
          <w:sz w:val="24"/>
          <w:szCs w:val="24"/>
        </w:rPr>
        <w:t>Söz konusu kanıtların ulaşılan sonuçları destekleyip desteklemediğini</w:t>
      </w:r>
    </w:p>
    <w:p w:rsidR="00EF138E" w:rsidRPr="004F2372" w:rsidRDefault="00EF138E" w:rsidP="00E34249">
      <w:pPr>
        <w:spacing w:before="120" w:after="120"/>
        <w:ind w:left="709"/>
        <w:jc w:val="both"/>
        <w:rPr>
          <w:rFonts w:ascii="Times New Roman" w:hAnsi="Times New Roman"/>
          <w:sz w:val="24"/>
          <w:szCs w:val="24"/>
        </w:rPr>
      </w:pPr>
      <w:r w:rsidRPr="004F2372">
        <w:rPr>
          <w:rFonts w:ascii="Times New Roman" w:hAnsi="Times New Roman"/>
          <w:sz w:val="24"/>
          <w:szCs w:val="24"/>
        </w:rPr>
        <w:t>içerir.</w:t>
      </w:r>
    </w:p>
    <w:p w:rsidR="00EF138E" w:rsidRPr="004F2372" w:rsidRDefault="00EF138E" w:rsidP="00E34249">
      <w:pPr>
        <w:spacing w:before="120" w:after="120"/>
        <w:ind w:left="709" w:hanging="709"/>
        <w:jc w:val="both"/>
        <w:rPr>
          <w:rFonts w:ascii="Times New Roman" w:hAnsi="Times New Roman"/>
          <w:sz w:val="24"/>
          <w:szCs w:val="24"/>
        </w:rPr>
      </w:pPr>
    </w:p>
    <w:p w:rsidR="00EF138E" w:rsidRPr="004F2372" w:rsidRDefault="00EF138E" w:rsidP="00E34249">
      <w:pPr>
        <w:spacing w:before="120" w:after="120"/>
        <w:ind w:left="709" w:hanging="709"/>
        <w:jc w:val="both"/>
        <w:rPr>
          <w:rFonts w:ascii="Times New Roman" w:hAnsi="Times New Roman"/>
          <w:sz w:val="24"/>
          <w:szCs w:val="24"/>
        </w:rPr>
      </w:pPr>
    </w:p>
    <w:p w:rsidR="00EF138E" w:rsidRPr="004F2372" w:rsidRDefault="00EF138E" w:rsidP="00E34249">
      <w:pPr>
        <w:spacing w:before="120" w:after="120"/>
        <w:jc w:val="both"/>
        <w:rPr>
          <w:rFonts w:ascii="Times New Roman" w:hAnsi="Times New Roman"/>
          <w:sz w:val="24"/>
          <w:szCs w:val="24"/>
        </w:rPr>
      </w:pPr>
    </w:p>
    <w:sectPr w:rsidR="00EF138E" w:rsidRPr="004F2372" w:rsidSect="007A7754">
      <w:footerReference w:type="default" r:id="rId7"/>
      <w:pgSz w:w="11906" w:h="16838"/>
      <w:pgMar w:top="1417"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8E" w:rsidRDefault="00EF138E" w:rsidP="0072175A">
      <w:pPr>
        <w:spacing w:after="0" w:line="240" w:lineRule="auto"/>
      </w:pPr>
      <w:r>
        <w:separator/>
      </w:r>
    </w:p>
  </w:endnote>
  <w:endnote w:type="continuationSeparator" w:id="0">
    <w:p w:rsidR="00EF138E" w:rsidRDefault="00EF138E" w:rsidP="00721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8E" w:rsidRPr="00665B94" w:rsidRDefault="00EF138E">
    <w:pPr>
      <w:pStyle w:val="Footer"/>
      <w:jc w:val="right"/>
      <w:rPr>
        <w:rFonts w:ascii="Times New Roman" w:hAnsi="Times New Roman"/>
        <w:sz w:val="24"/>
        <w:szCs w:val="24"/>
      </w:rPr>
    </w:pPr>
    <w:r w:rsidRPr="00665B94">
      <w:rPr>
        <w:rFonts w:ascii="Times New Roman" w:hAnsi="Times New Roman"/>
        <w:sz w:val="24"/>
        <w:szCs w:val="24"/>
      </w:rPr>
      <w:fldChar w:fldCharType="begin"/>
    </w:r>
    <w:r w:rsidRPr="00665B94">
      <w:rPr>
        <w:rFonts w:ascii="Times New Roman" w:hAnsi="Times New Roman"/>
        <w:sz w:val="24"/>
        <w:szCs w:val="24"/>
      </w:rPr>
      <w:instrText>PAGE   \* MERGEFORMAT</w:instrText>
    </w:r>
    <w:r w:rsidRPr="00665B94">
      <w:rPr>
        <w:rFonts w:ascii="Times New Roman" w:hAnsi="Times New Roman"/>
        <w:sz w:val="24"/>
        <w:szCs w:val="24"/>
      </w:rPr>
      <w:fldChar w:fldCharType="separate"/>
    </w:r>
    <w:r>
      <w:rPr>
        <w:rFonts w:ascii="Times New Roman" w:hAnsi="Times New Roman"/>
        <w:noProof/>
        <w:sz w:val="24"/>
        <w:szCs w:val="24"/>
      </w:rPr>
      <w:t>3</w:t>
    </w:r>
    <w:r w:rsidRPr="00665B94">
      <w:rPr>
        <w:rFonts w:ascii="Times New Roman" w:hAnsi="Times New Roman"/>
        <w:sz w:val="24"/>
        <w:szCs w:val="24"/>
      </w:rPr>
      <w:fldChar w:fldCharType="end"/>
    </w:r>
  </w:p>
  <w:p w:rsidR="00EF138E" w:rsidRDefault="00EF1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8E" w:rsidRDefault="00EF138E" w:rsidP="0072175A">
      <w:pPr>
        <w:spacing w:after="0" w:line="240" w:lineRule="auto"/>
      </w:pPr>
      <w:r>
        <w:separator/>
      </w:r>
    </w:p>
  </w:footnote>
  <w:footnote w:type="continuationSeparator" w:id="0">
    <w:p w:rsidR="00EF138E" w:rsidRDefault="00EF138E" w:rsidP="0072175A">
      <w:pPr>
        <w:spacing w:after="0" w:line="240" w:lineRule="auto"/>
      </w:pPr>
      <w:r>
        <w:continuationSeparator/>
      </w:r>
    </w:p>
  </w:footnote>
  <w:footnote w:id="1">
    <w:p w:rsidR="00EF138E" w:rsidRDefault="00EF138E">
      <w:pPr>
        <w:pStyle w:val="FootnoteText"/>
      </w:pPr>
      <w:r>
        <w:rPr>
          <w:rStyle w:val="FootnoteReference"/>
        </w:rPr>
        <w:footnoteRef/>
      </w:r>
      <w:r>
        <w:t xml:space="preserve"> </w:t>
      </w:r>
      <w:r w:rsidRPr="00E93119">
        <w:rPr>
          <w:rFonts w:ascii="Times New Roman" w:hAnsi="Times New Roman"/>
          <w:sz w:val="18"/>
          <w:szCs w:val="18"/>
        </w:rPr>
        <w:t>BDS 315 “İşletme ve Çevresini Tanımak Suretiyle  “Önemli Yanlışlık” Risklerinin Belirlenmesi ve Değerlendirilmesi”</w:t>
      </w:r>
    </w:p>
  </w:footnote>
  <w:footnote w:id="2">
    <w:p w:rsidR="00EF138E" w:rsidRDefault="00EF138E">
      <w:pPr>
        <w:pStyle w:val="FootnoteText"/>
      </w:pPr>
      <w:r>
        <w:rPr>
          <w:rStyle w:val="FootnoteReference"/>
        </w:rPr>
        <w:footnoteRef/>
      </w:r>
      <w:r>
        <w:t xml:space="preserve"> </w:t>
      </w:r>
      <w:r w:rsidRPr="0036376B">
        <w:rPr>
          <w:rFonts w:ascii="Times New Roman" w:hAnsi="Times New Roman"/>
          <w:sz w:val="18"/>
          <w:szCs w:val="18"/>
        </w:rPr>
        <w:t>BDS 200, “Bağımsız Denetçinin Genel Amaçları ve Bağımsız Denetimin Bağımsız Denetim Standartlarına Uygun Olarak Yürütülmesi” A55 paragrafı</w:t>
      </w:r>
    </w:p>
  </w:footnote>
  <w:footnote w:id="3">
    <w:p w:rsidR="00EF138E" w:rsidRDefault="00EF138E">
      <w:pPr>
        <w:pStyle w:val="FootnoteText"/>
      </w:pPr>
      <w:r w:rsidRPr="0044077D">
        <w:rPr>
          <w:rFonts w:ascii="Times New Roman" w:hAnsi="Times New Roman"/>
          <w:sz w:val="18"/>
          <w:szCs w:val="18"/>
          <w:vertAlign w:val="superscript"/>
        </w:rPr>
        <w:footnoteRef/>
      </w:r>
      <w:r w:rsidRPr="00890259">
        <w:rPr>
          <w:rFonts w:ascii="Times New Roman" w:hAnsi="Times New Roman"/>
          <w:sz w:val="18"/>
          <w:szCs w:val="18"/>
        </w:rPr>
        <w:t xml:space="preserve"> BDS 315, A116 paragrafı</w:t>
      </w:r>
    </w:p>
  </w:footnote>
  <w:footnote w:id="4">
    <w:p w:rsidR="00EF138E" w:rsidRDefault="00EF138E">
      <w:pPr>
        <w:pStyle w:val="FootnoteText"/>
      </w:pPr>
      <w:r w:rsidRPr="0044077D">
        <w:rPr>
          <w:rFonts w:ascii="Times New Roman" w:hAnsi="Times New Roman"/>
          <w:sz w:val="18"/>
          <w:szCs w:val="18"/>
          <w:vertAlign w:val="superscript"/>
        </w:rPr>
        <w:footnoteRef/>
      </w:r>
      <w:r w:rsidRPr="0044077D">
        <w:rPr>
          <w:rFonts w:ascii="Times New Roman" w:hAnsi="Times New Roman"/>
          <w:sz w:val="18"/>
          <w:szCs w:val="18"/>
          <w:vertAlign w:val="superscript"/>
        </w:rPr>
        <w:t xml:space="preserve"> </w:t>
      </w:r>
      <w:r>
        <w:rPr>
          <w:rFonts w:ascii="Times New Roman" w:hAnsi="Times New Roman"/>
          <w:sz w:val="18"/>
          <w:szCs w:val="18"/>
          <w:vertAlign w:val="superscript"/>
        </w:rPr>
        <w:t xml:space="preserve"> </w:t>
      </w:r>
      <w:r w:rsidRPr="00890259">
        <w:rPr>
          <w:rFonts w:ascii="Times New Roman" w:hAnsi="Times New Roman"/>
          <w:sz w:val="18"/>
          <w:szCs w:val="18"/>
        </w:rPr>
        <w:t>Bakınız: 15-25 inci paragraflar</w:t>
      </w:r>
    </w:p>
  </w:footnote>
  <w:footnote w:id="5">
    <w:p w:rsidR="00EF138E" w:rsidRDefault="00EF138E">
      <w:pPr>
        <w:pStyle w:val="FootnoteText"/>
      </w:pPr>
      <w:r w:rsidRPr="00890259">
        <w:rPr>
          <w:rStyle w:val="FootnoteReference"/>
          <w:rFonts w:ascii="Times New Roman" w:hAnsi="Times New Roman"/>
          <w:sz w:val="18"/>
          <w:szCs w:val="18"/>
        </w:rPr>
        <w:footnoteRef/>
      </w:r>
      <w:r w:rsidRPr="00890259">
        <w:rPr>
          <w:rFonts w:ascii="Times New Roman" w:hAnsi="Times New Roman"/>
          <w:sz w:val="18"/>
          <w:szCs w:val="18"/>
        </w:rPr>
        <w:t xml:space="preserve"> BDS 330, “Bağımsız Denetçinin Değerlendirilmiş Risklere Karşı Yapacağı İşler”</w:t>
      </w:r>
    </w:p>
  </w:footnote>
  <w:footnote w:id="6">
    <w:p w:rsidR="00EF138E" w:rsidRDefault="00EF138E">
      <w:pPr>
        <w:pStyle w:val="FootnoteText"/>
      </w:pPr>
      <w:r w:rsidRPr="00890259">
        <w:rPr>
          <w:rStyle w:val="FootnoteReference"/>
          <w:rFonts w:ascii="Times New Roman" w:hAnsi="Times New Roman"/>
          <w:sz w:val="18"/>
          <w:szCs w:val="18"/>
        </w:rPr>
        <w:footnoteRef/>
      </w:r>
      <w:r w:rsidRPr="00890259">
        <w:rPr>
          <w:rFonts w:ascii="Times New Roman" w:hAnsi="Times New Roman"/>
          <w:sz w:val="18"/>
          <w:szCs w:val="18"/>
        </w:rPr>
        <w:t xml:space="preserve"> BDS 200, 14 üncü paragraf</w:t>
      </w:r>
    </w:p>
  </w:footnote>
  <w:footnote w:id="7">
    <w:p w:rsidR="00EF138E" w:rsidRDefault="00EF138E">
      <w:pPr>
        <w:pStyle w:val="FootnoteText"/>
      </w:pPr>
      <w:r>
        <w:rPr>
          <w:rStyle w:val="FootnoteReference"/>
        </w:rPr>
        <w:footnoteRef/>
      </w:r>
      <w:r>
        <w:t xml:space="preserve"> </w:t>
      </w:r>
      <w:r w:rsidRPr="00E93119">
        <w:rPr>
          <w:rFonts w:ascii="Times New Roman" w:hAnsi="Times New Roman"/>
          <w:sz w:val="18"/>
          <w:szCs w:val="18"/>
        </w:rPr>
        <w:t>BDS 260, “Üst Yönetimden Sorumlu Olanlarla Kurulacak İletişim”, 15 inci paragraf</w:t>
      </w:r>
    </w:p>
  </w:footnote>
  <w:footnote w:id="8">
    <w:p w:rsidR="00EF138E" w:rsidRDefault="00EF138E">
      <w:pPr>
        <w:pStyle w:val="FootnoteText"/>
      </w:pPr>
      <w:r>
        <w:rPr>
          <w:rStyle w:val="FootnoteReference"/>
        </w:rPr>
        <w:footnoteRef/>
      </w:r>
      <w:r>
        <w:t xml:space="preserve"> </w:t>
      </w:r>
      <w:r w:rsidRPr="00E93119">
        <w:rPr>
          <w:rFonts w:ascii="Times New Roman" w:hAnsi="Times New Roman"/>
          <w:sz w:val="18"/>
          <w:szCs w:val="18"/>
        </w:rPr>
        <w:t>Bakınız: 18 inci paragraf</w:t>
      </w:r>
    </w:p>
  </w:footnote>
  <w:footnote w:id="9">
    <w:p w:rsidR="00EF138E" w:rsidRDefault="00EF138E" w:rsidP="004D3F6C">
      <w:pPr>
        <w:pStyle w:val="FootnoteText"/>
      </w:pPr>
      <w:r>
        <w:rPr>
          <w:rStyle w:val="FootnoteReference"/>
        </w:rPr>
        <w:footnoteRef/>
      </w:r>
      <w:r>
        <w:t xml:space="preserve"> </w:t>
      </w:r>
      <w:r w:rsidRPr="00E93119">
        <w:rPr>
          <w:rFonts w:ascii="Times New Roman" w:hAnsi="Times New Roman"/>
          <w:sz w:val="18"/>
          <w:szCs w:val="18"/>
        </w:rPr>
        <w:t>BDS 260, 15 inci paragraf</w:t>
      </w:r>
    </w:p>
  </w:footnote>
  <w:footnote w:id="10">
    <w:p w:rsidR="00EF138E" w:rsidRDefault="00EF138E" w:rsidP="00F020D8">
      <w:pPr>
        <w:pStyle w:val="FootnoteText"/>
      </w:pPr>
      <w:r>
        <w:rPr>
          <w:rStyle w:val="FootnoteReference"/>
        </w:rPr>
        <w:footnoteRef/>
      </w:r>
      <w:r>
        <w:t xml:space="preserve"> </w:t>
      </w:r>
      <w:r w:rsidRPr="00E93119">
        <w:rPr>
          <w:rFonts w:ascii="Times New Roman" w:hAnsi="Times New Roman"/>
          <w:sz w:val="18"/>
          <w:szCs w:val="18"/>
        </w:rPr>
        <w:t>BDS 220, “Finansal Tabloların Bağımsız Denetiminde Kalite Kontrol”</w:t>
      </w:r>
    </w:p>
  </w:footnote>
  <w:footnote w:id="11">
    <w:p w:rsidR="00EF138E" w:rsidRDefault="00EF138E">
      <w:pPr>
        <w:pStyle w:val="FootnoteText"/>
      </w:pPr>
      <w:r>
        <w:rPr>
          <w:rStyle w:val="FootnoteReference"/>
        </w:rPr>
        <w:footnoteRef/>
      </w:r>
      <w:r>
        <w:t xml:space="preserve"> </w:t>
      </w:r>
      <w:r w:rsidRPr="00E93119">
        <w:rPr>
          <w:rFonts w:ascii="Times New Roman" w:hAnsi="Times New Roman"/>
          <w:sz w:val="18"/>
          <w:szCs w:val="18"/>
        </w:rPr>
        <w:t>BDS 230, “Bağımsız Denetimin Belgelendirilmesi”</w:t>
      </w:r>
    </w:p>
  </w:footnote>
  <w:footnote w:id="12">
    <w:p w:rsidR="00EF138E" w:rsidRDefault="00EF138E" w:rsidP="0072175A">
      <w:pPr>
        <w:pStyle w:val="FootnoteText"/>
      </w:pPr>
      <w:r w:rsidRPr="00E93119">
        <w:rPr>
          <w:rStyle w:val="FootnoteReference"/>
          <w:rFonts w:ascii="Times New Roman" w:hAnsi="Times New Roman"/>
          <w:sz w:val="18"/>
          <w:szCs w:val="18"/>
        </w:rPr>
        <w:footnoteRef/>
      </w:r>
      <w:r>
        <w:rPr>
          <w:rFonts w:ascii="Times New Roman" w:hAnsi="Times New Roman"/>
          <w:sz w:val="18"/>
          <w:szCs w:val="18"/>
        </w:rPr>
        <w:t xml:space="preserve"> Bakınız: 10 uncu p</w:t>
      </w:r>
      <w:r w:rsidRPr="00E93119">
        <w:rPr>
          <w:rFonts w:ascii="Times New Roman" w:hAnsi="Times New Roman"/>
          <w:sz w:val="18"/>
          <w:szCs w:val="18"/>
        </w:rPr>
        <w:t>aragraf</w:t>
      </w:r>
    </w:p>
  </w:footnote>
  <w:footnote w:id="13">
    <w:p w:rsidR="00EF138E" w:rsidRDefault="00EF138E" w:rsidP="0072175A">
      <w:pPr>
        <w:pStyle w:val="FootnoteText"/>
      </w:pPr>
      <w:r w:rsidRPr="00E93119">
        <w:rPr>
          <w:rStyle w:val="FootnoteReference"/>
          <w:rFonts w:ascii="Times New Roman" w:hAnsi="Times New Roman"/>
          <w:sz w:val="18"/>
          <w:szCs w:val="18"/>
        </w:rPr>
        <w:footnoteRef/>
      </w:r>
      <w:r w:rsidRPr="00E93119">
        <w:rPr>
          <w:rFonts w:ascii="Times New Roman" w:hAnsi="Times New Roman"/>
          <w:sz w:val="18"/>
          <w:szCs w:val="18"/>
        </w:rPr>
        <w:t xml:space="preserve"> BDS 315, 6(a) paragrafı</w:t>
      </w:r>
    </w:p>
  </w:footnote>
  <w:footnote w:id="14">
    <w:p w:rsidR="00EF138E" w:rsidRDefault="00EF138E" w:rsidP="0072175A">
      <w:pPr>
        <w:pStyle w:val="FootnoteText"/>
      </w:pPr>
      <w:r w:rsidRPr="00E93119">
        <w:rPr>
          <w:rStyle w:val="FootnoteReference"/>
          <w:rFonts w:ascii="Times New Roman" w:hAnsi="Times New Roman"/>
          <w:sz w:val="18"/>
          <w:szCs w:val="18"/>
        </w:rPr>
        <w:footnoteRef/>
      </w:r>
      <w:r w:rsidRPr="00E93119">
        <w:rPr>
          <w:rFonts w:ascii="Times New Roman" w:hAnsi="Times New Roman"/>
          <w:sz w:val="18"/>
          <w:szCs w:val="18"/>
        </w:rPr>
        <w:t xml:space="preserve"> Bakınız: 15-25 inci paragraflar</w:t>
      </w:r>
    </w:p>
  </w:footnote>
  <w:footnote w:id="15">
    <w:p w:rsidR="00EF138E" w:rsidRDefault="00EF138E" w:rsidP="0072175A">
      <w:pPr>
        <w:pStyle w:val="FootnoteText"/>
      </w:pPr>
      <w:r w:rsidRPr="00E93119">
        <w:rPr>
          <w:rStyle w:val="FootnoteReference"/>
          <w:rFonts w:ascii="Times New Roman" w:hAnsi="Times New Roman"/>
          <w:sz w:val="18"/>
          <w:szCs w:val="18"/>
        </w:rPr>
        <w:footnoteRef/>
      </w:r>
      <w:r w:rsidRPr="00E93119">
        <w:rPr>
          <w:rFonts w:ascii="Times New Roman" w:hAnsi="Times New Roman"/>
          <w:sz w:val="18"/>
          <w:szCs w:val="18"/>
        </w:rPr>
        <w:t xml:space="preserve"> Bakınız: 26-35 inci paragraflar</w:t>
      </w:r>
    </w:p>
  </w:footnote>
  <w:footnote w:id="16">
    <w:p w:rsidR="00EF138E" w:rsidRDefault="00EF138E" w:rsidP="0072175A">
      <w:pPr>
        <w:pStyle w:val="FootnoteText"/>
        <w:ind w:left="142" w:hanging="142"/>
      </w:pPr>
      <w:r w:rsidRPr="00E93119">
        <w:rPr>
          <w:rStyle w:val="FootnoteReference"/>
          <w:rFonts w:ascii="Times New Roman" w:hAnsi="Times New Roman"/>
          <w:sz w:val="18"/>
          <w:szCs w:val="18"/>
        </w:rPr>
        <w:footnoteRef/>
      </w:r>
      <w:r w:rsidRPr="00E93119">
        <w:rPr>
          <w:rStyle w:val="FootnoteReference"/>
          <w:rFonts w:ascii="Times New Roman" w:hAnsi="Times New Roman"/>
          <w:sz w:val="18"/>
          <w:szCs w:val="18"/>
          <w:vertAlign w:val="baseline"/>
        </w:rPr>
        <w:t xml:space="preserve"> Kalite Kontrol Standardı (KKS) 1, “Finansal Tabloların Bağımsız Denetim ve Sınırlı Bağımsız Denetimleri ile Diğer Güvence Denetimleri ve İlgili Hizmetleri Yürüten Bağımsız Denetim Kuruluşları ve Bağımsız Denetçiler </w:t>
      </w:r>
      <w:r>
        <w:rPr>
          <w:rStyle w:val="FootnoteReference"/>
          <w:rFonts w:ascii="Times New Roman" w:hAnsi="Times New Roman"/>
          <w:sz w:val="18"/>
          <w:szCs w:val="18"/>
          <w:vertAlign w:val="baseline"/>
        </w:rPr>
        <w:t>i</w:t>
      </w:r>
      <w:r w:rsidRPr="00E93119">
        <w:rPr>
          <w:rStyle w:val="FootnoteReference"/>
          <w:rFonts w:ascii="Times New Roman" w:hAnsi="Times New Roman"/>
          <w:sz w:val="18"/>
          <w:szCs w:val="18"/>
          <w:vertAlign w:val="baseline"/>
        </w:rPr>
        <w:t>çin Kalite Kontrol”</w:t>
      </w:r>
    </w:p>
  </w:footnote>
  <w:footnote w:id="17">
    <w:p w:rsidR="00EF138E" w:rsidRDefault="00EF138E" w:rsidP="0072175A">
      <w:pPr>
        <w:pStyle w:val="FootnoteText"/>
      </w:pPr>
      <w:r w:rsidRPr="00E93119">
        <w:rPr>
          <w:rStyle w:val="FootnoteReference"/>
          <w:rFonts w:ascii="Times New Roman" w:hAnsi="Times New Roman"/>
          <w:sz w:val="18"/>
          <w:szCs w:val="18"/>
        </w:rPr>
        <w:footnoteRef/>
      </w:r>
      <w:r w:rsidRPr="00E93119">
        <w:rPr>
          <w:rStyle w:val="FootnoteReference"/>
          <w:rFonts w:ascii="Times New Roman" w:hAnsi="Times New Roman"/>
          <w:sz w:val="18"/>
          <w:szCs w:val="18"/>
        </w:rPr>
        <w:t xml:space="preserve"> </w:t>
      </w:r>
      <w:r w:rsidRPr="001644A5">
        <w:rPr>
          <w:rStyle w:val="FootnoteReference"/>
          <w:rFonts w:ascii="Times New Roman" w:hAnsi="Times New Roman"/>
          <w:sz w:val="18"/>
          <w:szCs w:val="18"/>
          <w:vertAlign w:val="baseline"/>
        </w:rPr>
        <w:t>Bağımsız Denetçiler için Etik Kurallar</w:t>
      </w:r>
    </w:p>
  </w:footnote>
  <w:footnote w:id="18">
    <w:p w:rsidR="00EF138E" w:rsidRDefault="00EF138E" w:rsidP="0072175A">
      <w:pPr>
        <w:pStyle w:val="FootnoteText"/>
        <w:jc w:val="both"/>
      </w:pPr>
      <w:r w:rsidRPr="00B53FAA">
        <w:rPr>
          <w:rStyle w:val="FootnoteReference"/>
          <w:rFonts w:ascii="Times New Roman" w:hAnsi="Times New Roman"/>
          <w:sz w:val="18"/>
          <w:szCs w:val="18"/>
        </w:rPr>
        <w:footnoteRef/>
      </w:r>
      <w:r w:rsidRPr="00B53FAA">
        <w:rPr>
          <w:rStyle w:val="FootnoteReference"/>
          <w:rFonts w:ascii="Times New Roman" w:hAnsi="Times New Roman"/>
          <w:sz w:val="18"/>
          <w:szCs w:val="18"/>
          <w:vertAlign w:val="baseline"/>
        </w:rPr>
        <w:t xml:space="preserve"> Bağımsız Denetçiler için Etik Kurallar</w:t>
      </w:r>
    </w:p>
  </w:footnote>
  <w:footnote w:id="19">
    <w:p w:rsidR="00EF138E" w:rsidRDefault="00EF138E" w:rsidP="0072175A">
      <w:pPr>
        <w:spacing w:after="0" w:line="240" w:lineRule="auto"/>
        <w:jc w:val="both"/>
      </w:pPr>
      <w:r w:rsidRPr="00E93119">
        <w:rPr>
          <w:rStyle w:val="FootnoteReference"/>
          <w:rFonts w:ascii="Times New Roman" w:hAnsi="Times New Roman"/>
          <w:sz w:val="18"/>
          <w:szCs w:val="18"/>
        </w:rPr>
        <w:footnoteRef/>
      </w:r>
      <w:r w:rsidRPr="00E93119">
        <w:rPr>
          <w:rStyle w:val="FootnoteReference"/>
          <w:rFonts w:ascii="Times New Roman" w:hAnsi="Times New Roman"/>
          <w:sz w:val="18"/>
          <w:szCs w:val="18"/>
          <w:vertAlign w:val="baseline"/>
        </w:rPr>
        <w:t xml:space="preserve"> BDS 300, </w:t>
      </w:r>
      <w:r w:rsidRPr="00E93119">
        <w:rPr>
          <w:rFonts w:ascii="Times New Roman" w:hAnsi="Times New Roman"/>
          <w:sz w:val="18"/>
          <w:szCs w:val="18"/>
        </w:rPr>
        <w:t>“</w:t>
      </w:r>
      <w:r w:rsidRPr="00E93119">
        <w:rPr>
          <w:rStyle w:val="FootnoteReference"/>
          <w:rFonts w:ascii="Times New Roman" w:hAnsi="Times New Roman"/>
          <w:sz w:val="18"/>
          <w:szCs w:val="18"/>
          <w:vertAlign w:val="baseline"/>
        </w:rPr>
        <w:t>Finansal Tabloların Bağımsız Denetiminin Planlanması</w:t>
      </w:r>
      <w:r w:rsidRPr="00E93119">
        <w:rPr>
          <w:rFonts w:ascii="Times New Roman" w:hAnsi="Times New Roman"/>
          <w:sz w:val="18"/>
          <w:szCs w:val="18"/>
        </w:rPr>
        <w:t>”</w:t>
      </w:r>
    </w:p>
  </w:footnote>
  <w:footnote w:id="20">
    <w:p w:rsidR="00EF138E" w:rsidRDefault="00EF138E" w:rsidP="0072175A">
      <w:pPr>
        <w:pStyle w:val="FootnoteText"/>
        <w:ind w:left="142" w:hanging="142"/>
        <w:jc w:val="both"/>
      </w:pPr>
      <w:r w:rsidRPr="00E93119">
        <w:rPr>
          <w:rStyle w:val="FootnoteReference"/>
          <w:rFonts w:ascii="Times New Roman" w:hAnsi="Times New Roman"/>
          <w:sz w:val="18"/>
          <w:szCs w:val="18"/>
        </w:rPr>
        <w:footnoteRef/>
      </w:r>
      <w:r>
        <w:rPr>
          <w:rFonts w:ascii="Times New Roman" w:hAnsi="Times New Roman"/>
          <w:sz w:val="18"/>
          <w:szCs w:val="18"/>
        </w:rPr>
        <w:t xml:space="preserve"> </w:t>
      </w:r>
      <w:r w:rsidRPr="00E93119">
        <w:rPr>
          <w:rFonts w:ascii="Times New Roman" w:hAnsi="Times New Roman"/>
          <w:sz w:val="18"/>
          <w:szCs w:val="18"/>
        </w:rPr>
        <w:t>BDS 600,</w:t>
      </w:r>
      <w:r w:rsidRPr="00E93119">
        <w:rPr>
          <w:rStyle w:val="FootnoteReference"/>
          <w:rFonts w:ascii="Times New Roman" w:hAnsi="Times New Roman"/>
          <w:sz w:val="18"/>
          <w:szCs w:val="18"/>
          <w:vertAlign w:val="baseline"/>
        </w:rPr>
        <w:t xml:space="preserve"> </w:t>
      </w:r>
      <w:r w:rsidRPr="00E93119">
        <w:rPr>
          <w:rFonts w:ascii="Times New Roman" w:hAnsi="Times New Roman"/>
          <w:sz w:val="18"/>
          <w:szCs w:val="18"/>
        </w:rPr>
        <w:t>“Özel Hususlar</w:t>
      </w:r>
      <w:r>
        <w:rPr>
          <w:rFonts w:ascii="Times New Roman" w:hAnsi="Times New Roman"/>
          <w:sz w:val="18"/>
          <w:szCs w:val="18"/>
        </w:rPr>
        <w:t xml:space="preserve"> - </w:t>
      </w:r>
      <w:r w:rsidRPr="00E93119">
        <w:rPr>
          <w:rFonts w:ascii="Times New Roman" w:hAnsi="Times New Roman"/>
          <w:sz w:val="18"/>
          <w:szCs w:val="18"/>
        </w:rPr>
        <w:t>Topluluk Finansal Tablolarının Bağımsız Denetimi</w:t>
      </w:r>
      <w:r>
        <w:rPr>
          <w:rFonts w:ascii="Times New Roman" w:hAnsi="Times New Roman"/>
          <w:sz w:val="18"/>
          <w:szCs w:val="18"/>
        </w:rPr>
        <w:t xml:space="preserve"> </w:t>
      </w:r>
      <w:r w:rsidRPr="00E93119">
        <w:rPr>
          <w:rFonts w:ascii="Times New Roman" w:hAnsi="Times New Roman"/>
          <w:sz w:val="18"/>
          <w:szCs w:val="18"/>
        </w:rPr>
        <w:t>(Topluluğa Bağlı Birim Denetçilerinin Çalışmaları Dâhil)”</w:t>
      </w:r>
    </w:p>
  </w:footnote>
  <w:footnote w:id="21">
    <w:p w:rsidR="00EF138E" w:rsidRDefault="00EF138E" w:rsidP="0072175A">
      <w:pPr>
        <w:spacing w:after="0" w:line="240" w:lineRule="auto"/>
        <w:jc w:val="both"/>
      </w:pPr>
      <w:r w:rsidRPr="00E93119">
        <w:rPr>
          <w:rStyle w:val="FootnoteReference"/>
          <w:rFonts w:ascii="Times New Roman" w:hAnsi="Times New Roman"/>
          <w:sz w:val="18"/>
          <w:szCs w:val="18"/>
        </w:rPr>
        <w:footnoteRef/>
      </w:r>
      <w:r w:rsidRPr="00E93119">
        <w:rPr>
          <w:rStyle w:val="FootnoteReference"/>
          <w:rFonts w:ascii="Times New Roman" w:hAnsi="Times New Roman"/>
          <w:sz w:val="18"/>
          <w:szCs w:val="18"/>
          <w:vertAlign w:val="baseline"/>
        </w:rPr>
        <w:t xml:space="preserve"> BDS 200, A29 paragrafı</w:t>
      </w:r>
    </w:p>
  </w:footnote>
  <w:footnote w:id="22">
    <w:p w:rsidR="00EF138E" w:rsidRDefault="00EF138E" w:rsidP="0072175A">
      <w:pPr>
        <w:spacing w:after="0" w:line="240" w:lineRule="auto"/>
        <w:jc w:val="both"/>
      </w:pPr>
      <w:r w:rsidRPr="00E93119">
        <w:rPr>
          <w:rStyle w:val="FootnoteReference"/>
          <w:rFonts w:ascii="Times New Roman" w:hAnsi="Times New Roman"/>
          <w:sz w:val="18"/>
          <w:szCs w:val="18"/>
        </w:rPr>
        <w:footnoteRef/>
      </w:r>
      <w:r w:rsidRPr="00E93119">
        <w:rPr>
          <w:rStyle w:val="FootnoteReference"/>
          <w:rFonts w:ascii="Times New Roman" w:hAnsi="Times New Roman"/>
          <w:sz w:val="18"/>
          <w:szCs w:val="18"/>
          <w:vertAlign w:val="baseline"/>
        </w:rPr>
        <w:t xml:space="preserve"> BDS 315</w:t>
      </w:r>
      <w:r w:rsidRPr="00E93119">
        <w:rPr>
          <w:rFonts w:ascii="Times New Roman" w:hAnsi="Times New Roman"/>
          <w:sz w:val="18"/>
          <w:szCs w:val="18"/>
        </w:rPr>
        <w:t>,</w:t>
      </w:r>
      <w:r w:rsidRPr="00E93119">
        <w:rPr>
          <w:rStyle w:val="FootnoteReference"/>
          <w:rFonts w:ascii="Times New Roman" w:hAnsi="Times New Roman"/>
          <w:sz w:val="18"/>
          <w:szCs w:val="18"/>
          <w:vertAlign w:val="baseline"/>
        </w:rPr>
        <w:t xml:space="preserve"> 4 üncü paragrafta yer alan “</w:t>
      </w:r>
      <w:r>
        <w:rPr>
          <w:rStyle w:val="FootnoteReference"/>
          <w:rFonts w:ascii="Times New Roman" w:hAnsi="Times New Roman"/>
          <w:sz w:val="18"/>
          <w:szCs w:val="18"/>
          <w:vertAlign w:val="baseline"/>
        </w:rPr>
        <w:t>ciddi</w:t>
      </w:r>
      <w:r w:rsidRPr="00E93119">
        <w:rPr>
          <w:rStyle w:val="FootnoteReference"/>
          <w:rFonts w:ascii="Times New Roman" w:hAnsi="Times New Roman"/>
          <w:sz w:val="18"/>
          <w:szCs w:val="18"/>
          <w:vertAlign w:val="baseline"/>
        </w:rPr>
        <w:t xml:space="preserve"> (</w:t>
      </w:r>
      <w:r>
        <w:rPr>
          <w:rStyle w:val="FootnoteReference"/>
          <w:rFonts w:ascii="Times New Roman" w:hAnsi="Times New Roman"/>
          <w:sz w:val="18"/>
          <w:szCs w:val="18"/>
          <w:vertAlign w:val="baseline"/>
        </w:rPr>
        <w:t>önemli</w:t>
      </w:r>
      <w:r w:rsidRPr="00E93119">
        <w:rPr>
          <w:rStyle w:val="FootnoteReference"/>
          <w:rFonts w:ascii="Times New Roman" w:hAnsi="Times New Roman"/>
          <w:sz w:val="18"/>
          <w:szCs w:val="18"/>
          <w:vertAlign w:val="baseline"/>
        </w:rPr>
        <w:t>) risk’’ tanımı</w:t>
      </w:r>
    </w:p>
  </w:footnote>
  <w:footnote w:id="23">
    <w:p w:rsidR="00EF138E" w:rsidRDefault="00EF138E" w:rsidP="0072175A">
      <w:pPr>
        <w:spacing w:after="0" w:line="240" w:lineRule="auto"/>
        <w:jc w:val="both"/>
      </w:pPr>
      <w:r w:rsidRPr="00E93119">
        <w:rPr>
          <w:rStyle w:val="FootnoteReference"/>
          <w:rFonts w:ascii="Times New Roman" w:hAnsi="Times New Roman"/>
          <w:sz w:val="18"/>
          <w:szCs w:val="18"/>
        </w:rPr>
        <w:footnoteRef/>
      </w:r>
      <w:r w:rsidRPr="00E93119">
        <w:rPr>
          <w:rStyle w:val="FootnoteReference"/>
          <w:rFonts w:ascii="Times New Roman" w:hAnsi="Times New Roman"/>
          <w:sz w:val="18"/>
          <w:szCs w:val="18"/>
          <w:vertAlign w:val="baseline"/>
        </w:rPr>
        <w:t xml:space="preserve"> BDS 260, 15 inci paragraf</w:t>
      </w:r>
    </w:p>
  </w:footnote>
  <w:footnote w:id="24">
    <w:p w:rsidR="00EF138E" w:rsidRDefault="00EF138E">
      <w:pPr>
        <w:pStyle w:val="FootnoteText"/>
      </w:pPr>
      <w:r w:rsidRPr="0044077D">
        <w:rPr>
          <w:rStyle w:val="FootnoteReference"/>
          <w:rFonts w:ascii="Times New Roman" w:hAnsi="Times New Roman"/>
        </w:rPr>
        <w:footnoteRef/>
      </w:r>
      <w:r w:rsidRPr="0044077D">
        <w:rPr>
          <w:rFonts w:ascii="Times New Roman" w:hAnsi="Times New Roman"/>
        </w:rPr>
        <w:t xml:space="preserve"> </w:t>
      </w:r>
      <w:r w:rsidRPr="00FE5259">
        <w:rPr>
          <w:rStyle w:val="FootnoteReference"/>
          <w:rFonts w:ascii="Times New Roman" w:hAnsi="Times New Roman"/>
          <w:sz w:val="18"/>
          <w:szCs w:val="18"/>
          <w:vertAlign w:val="baseline"/>
        </w:rPr>
        <w:t>BDS 200, 15 inci paragraf ve A18 paragrafı</w:t>
      </w:r>
    </w:p>
  </w:footnote>
  <w:footnote w:id="25">
    <w:p w:rsidR="00EF138E" w:rsidRDefault="00EF138E" w:rsidP="0072175A">
      <w:pPr>
        <w:pStyle w:val="FootnoteText"/>
      </w:pPr>
      <w:r w:rsidRPr="00FE5259">
        <w:rPr>
          <w:rStyle w:val="FootnoteReference"/>
          <w:rFonts w:ascii="Times New Roman" w:hAnsi="Times New Roman"/>
          <w:sz w:val="18"/>
          <w:szCs w:val="18"/>
        </w:rPr>
        <w:footnoteRef/>
      </w:r>
      <w:r w:rsidRPr="00FE5259">
        <w:rPr>
          <w:rStyle w:val="FootnoteReference"/>
          <w:rFonts w:ascii="Times New Roman" w:hAnsi="Times New Roman"/>
          <w:sz w:val="18"/>
          <w:szCs w:val="18"/>
          <w:vertAlign w:val="baseline"/>
        </w:rPr>
        <w:t xml:space="preserve"> BDS 315, A116 paragrafı</w:t>
      </w:r>
    </w:p>
  </w:footnote>
  <w:footnote w:id="26">
    <w:p w:rsidR="00EF138E" w:rsidRDefault="00EF138E" w:rsidP="0072175A">
      <w:pPr>
        <w:pStyle w:val="FootnoteText"/>
        <w:ind w:left="142" w:hanging="142"/>
      </w:pPr>
      <w:r w:rsidRPr="00FE5259">
        <w:rPr>
          <w:rStyle w:val="FootnoteReference"/>
          <w:rFonts w:ascii="Times New Roman" w:hAnsi="Times New Roman"/>
          <w:sz w:val="18"/>
          <w:szCs w:val="18"/>
        </w:rPr>
        <w:footnoteRef/>
      </w:r>
      <w:r w:rsidRPr="00FE5259">
        <w:rPr>
          <w:rFonts w:ascii="Times New Roman" w:hAnsi="Times New Roman"/>
          <w:sz w:val="18"/>
          <w:szCs w:val="18"/>
        </w:rPr>
        <w:t xml:space="preserve"> </w:t>
      </w:r>
      <w:r w:rsidRPr="00FE5259">
        <w:rPr>
          <w:rStyle w:val="FootnoteReference"/>
          <w:rFonts w:ascii="Times New Roman" w:hAnsi="Times New Roman"/>
          <w:sz w:val="18"/>
          <w:szCs w:val="18"/>
          <w:vertAlign w:val="baseline"/>
        </w:rPr>
        <w:t>BDS 315, A11 paragrafına ilişkin olarak BDS 240</w:t>
      </w:r>
      <w:r w:rsidRPr="00FE5259">
        <w:rPr>
          <w:rFonts w:ascii="Times New Roman" w:hAnsi="Times New Roman"/>
          <w:sz w:val="18"/>
          <w:szCs w:val="18"/>
        </w:rPr>
        <w:t>,</w:t>
      </w:r>
      <w:r w:rsidRPr="00FE5259">
        <w:rPr>
          <w:rStyle w:val="FootnoteReference"/>
          <w:rFonts w:ascii="Times New Roman" w:hAnsi="Times New Roman"/>
          <w:sz w:val="18"/>
          <w:szCs w:val="18"/>
          <w:vertAlign w:val="baseline"/>
        </w:rPr>
        <w:t xml:space="preserve"> </w:t>
      </w:r>
      <w:r w:rsidRPr="00FE5259">
        <w:rPr>
          <w:rFonts w:ascii="Times New Roman" w:hAnsi="Times New Roman"/>
          <w:sz w:val="18"/>
          <w:szCs w:val="18"/>
        </w:rPr>
        <w:t>“</w:t>
      </w:r>
      <w:r w:rsidRPr="00FE5259">
        <w:rPr>
          <w:rStyle w:val="FootnoteReference"/>
          <w:rFonts w:ascii="Times New Roman" w:hAnsi="Times New Roman"/>
          <w:sz w:val="18"/>
          <w:szCs w:val="18"/>
          <w:vertAlign w:val="baseline"/>
        </w:rPr>
        <w:t xml:space="preserve">Finansal Tabloların Bağımsız Denetiminde </w:t>
      </w:r>
      <w:r w:rsidRPr="00FE5259">
        <w:rPr>
          <w:rFonts w:ascii="Times New Roman" w:hAnsi="Times New Roman"/>
          <w:sz w:val="18"/>
          <w:szCs w:val="18"/>
        </w:rPr>
        <w:t xml:space="preserve">  </w:t>
      </w:r>
      <w:r w:rsidRPr="00FE5259">
        <w:rPr>
          <w:rStyle w:val="FootnoteReference"/>
          <w:rFonts w:ascii="Times New Roman" w:hAnsi="Times New Roman"/>
          <w:sz w:val="18"/>
          <w:szCs w:val="18"/>
          <w:vertAlign w:val="baseline"/>
        </w:rPr>
        <w:t>Bağımsız Denetçinin Hileye İlişkin Sorumluluklar</w:t>
      </w:r>
      <w:r w:rsidRPr="00FE5259">
        <w:rPr>
          <w:rFonts w:ascii="Times New Roman" w:hAnsi="Times New Roman"/>
          <w:sz w:val="18"/>
          <w:szCs w:val="18"/>
        </w:rPr>
        <w:t>ı</w:t>
      </w:r>
      <w:r w:rsidRPr="00E93119">
        <w:rPr>
          <w:rFonts w:ascii="Times New Roman" w:hAnsi="Times New Roman"/>
          <w:sz w:val="18"/>
          <w:szCs w:val="18"/>
        </w:rPr>
        <w:t>”</w:t>
      </w:r>
    </w:p>
  </w:footnote>
  <w:footnote w:id="27">
    <w:p w:rsidR="00EF138E" w:rsidRDefault="00EF138E" w:rsidP="0072175A">
      <w:pPr>
        <w:pStyle w:val="FootnoteText"/>
      </w:pPr>
      <w:r w:rsidRPr="00E93119">
        <w:rPr>
          <w:rStyle w:val="FootnoteReference"/>
          <w:rFonts w:ascii="Times New Roman" w:hAnsi="Times New Roman"/>
          <w:sz w:val="18"/>
          <w:szCs w:val="18"/>
        </w:rPr>
        <w:footnoteRef/>
      </w:r>
      <w:r w:rsidRPr="00E93119">
        <w:rPr>
          <w:rFonts w:ascii="Times New Roman" w:hAnsi="Times New Roman"/>
          <w:sz w:val="18"/>
          <w:szCs w:val="18"/>
        </w:rPr>
        <w:t xml:space="preserve"> BDS 600, 40(b) paragrafı</w:t>
      </w:r>
    </w:p>
  </w:footnote>
  <w:footnote w:id="28">
    <w:p w:rsidR="00EF138E" w:rsidRDefault="00EF138E" w:rsidP="0072175A">
      <w:pPr>
        <w:pStyle w:val="FootnoteText"/>
      </w:pPr>
      <w:r w:rsidRPr="00E93119">
        <w:rPr>
          <w:rStyle w:val="FootnoteReference"/>
          <w:rFonts w:ascii="Times New Roman" w:hAnsi="Times New Roman"/>
          <w:sz w:val="18"/>
          <w:szCs w:val="18"/>
        </w:rPr>
        <w:footnoteRef/>
      </w:r>
      <w:r w:rsidRPr="00E93119">
        <w:rPr>
          <w:rFonts w:ascii="Times New Roman" w:hAnsi="Times New Roman"/>
          <w:sz w:val="18"/>
          <w:szCs w:val="18"/>
        </w:rPr>
        <w:t xml:space="preserve"> Bakınız: A7 paragrafı</w:t>
      </w:r>
    </w:p>
  </w:footnote>
  <w:footnote w:id="29">
    <w:p w:rsidR="00EF138E" w:rsidRDefault="00EF138E" w:rsidP="0072175A">
      <w:pPr>
        <w:pStyle w:val="FootnoteText"/>
      </w:pPr>
      <w:r w:rsidRPr="00E93119">
        <w:rPr>
          <w:rStyle w:val="FootnoteReference"/>
          <w:rFonts w:ascii="Times New Roman" w:hAnsi="Times New Roman"/>
          <w:sz w:val="18"/>
          <w:szCs w:val="18"/>
        </w:rPr>
        <w:footnoteRef/>
      </w:r>
      <w:r w:rsidRPr="00E93119">
        <w:rPr>
          <w:rFonts w:ascii="Times New Roman" w:hAnsi="Times New Roman"/>
          <w:sz w:val="18"/>
          <w:szCs w:val="18"/>
        </w:rPr>
        <w:t xml:space="preserve"> BDS 315, 6(a) paragrafı</w:t>
      </w:r>
    </w:p>
  </w:footnote>
  <w:footnote w:id="30">
    <w:p w:rsidR="00EF138E" w:rsidRDefault="00EF138E" w:rsidP="0072175A">
      <w:pPr>
        <w:pStyle w:val="FootnoteText"/>
      </w:pPr>
      <w:r w:rsidRPr="00E93119">
        <w:rPr>
          <w:rStyle w:val="FootnoteReference"/>
          <w:rFonts w:ascii="Times New Roman" w:hAnsi="Times New Roman"/>
          <w:sz w:val="18"/>
          <w:szCs w:val="18"/>
        </w:rPr>
        <w:footnoteRef/>
      </w:r>
      <w:r w:rsidRPr="00E93119">
        <w:rPr>
          <w:rFonts w:ascii="Times New Roman" w:hAnsi="Times New Roman"/>
          <w:sz w:val="18"/>
          <w:szCs w:val="18"/>
        </w:rPr>
        <w:t xml:space="preserve"> BDS 505, “Dış Teyitler”, 7 ve 16 ncı paragraflar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342"/>
    <w:multiLevelType w:val="hybridMultilevel"/>
    <w:tmpl w:val="E3F81B98"/>
    <w:lvl w:ilvl="0" w:tplc="9898925A">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
    <w:nsid w:val="00AF6338"/>
    <w:multiLevelType w:val="hybridMultilevel"/>
    <w:tmpl w:val="4A840180"/>
    <w:lvl w:ilvl="0" w:tplc="4B927C4A">
      <w:start w:val="1"/>
      <w:numFmt w:val="decimal"/>
      <w:lvlText w:val="(%1)"/>
      <w:lvlJc w:val="left"/>
      <w:pPr>
        <w:ind w:left="720" w:hanging="360"/>
      </w:pPr>
      <w:rPr>
        <w:rFonts w:cs="Times New Roman" w:hint="default"/>
      </w:rPr>
    </w:lvl>
    <w:lvl w:ilvl="1" w:tplc="8C3A02E8">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A2A6E"/>
    <w:multiLevelType w:val="hybridMultilevel"/>
    <w:tmpl w:val="E074609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4E27F0"/>
    <w:multiLevelType w:val="hybridMultilevel"/>
    <w:tmpl w:val="57C6A748"/>
    <w:lvl w:ilvl="0" w:tplc="9898925A">
      <w:start w:val="1"/>
      <w:numFmt w:val="lowerLetter"/>
      <w:lvlText w:val="(%1)"/>
      <w:lvlJc w:val="left"/>
      <w:pPr>
        <w:ind w:left="720" w:hanging="360"/>
      </w:pPr>
      <w:rPr>
        <w:rFonts w:cs="Times New Roman" w:hint="default"/>
        <w:b w:val="0"/>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9774339"/>
    <w:multiLevelType w:val="hybridMultilevel"/>
    <w:tmpl w:val="041264F0"/>
    <w:lvl w:ilvl="0" w:tplc="CAE64EF0">
      <w:start w:val="1"/>
      <w:numFmt w:val="lowerLetter"/>
      <w:lvlText w:val="(%1)"/>
      <w:lvlJc w:val="left"/>
      <w:pPr>
        <w:ind w:left="1429" w:hanging="360"/>
      </w:pPr>
      <w:rPr>
        <w:rFonts w:ascii="Times New Roman" w:hAnsi="Times New Roman" w:cs="Times New Roman" w:hint="default"/>
      </w:rPr>
    </w:lvl>
    <w:lvl w:ilvl="1" w:tplc="041F0019">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
    <w:nsid w:val="0C9C6BA3"/>
    <w:multiLevelType w:val="hybridMultilevel"/>
    <w:tmpl w:val="210ACEFC"/>
    <w:lvl w:ilvl="0" w:tplc="9898925A">
      <w:start w:val="1"/>
      <w:numFmt w:val="lowerLetter"/>
      <w:lvlText w:val="(%1)"/>
      <w:lvlJc w:val="left"/>
      <w:pPr>
        <w:ind w:left="1287" w:hanging="360"/>
      </w:pPr>
      <w:rPr>
        <w:rFonts w:cs="Times New Roman" w:hint="default"/>
      </w:rPr>
    </w:lvl>
    <w:lvl w:ilvl="1" w:tplc="E9D8B112">
      <w:start w:val="1"/>
      <w:numFmt w:val="lowerLetter"/>
      <w:lvlText w:val="(%2)"/>
      <w:lvlJc w:val="left"/>
      <w:pPr>
        <w:ind w:left="2007" w:hanging="360"/>
      </w:pPr>
      <w:rPr>
        <w:rFonts w:cs="Times New Roman" w:hint="default"/>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6">
    <w:nsid w:val="0E940736"/>
    <w:multiLevelType w:val="hybridMultilevel"/>
    <w:tmpl w:val="A25E83A0"/>
    <w:lvl w:ilvl="0" w:tplc="6082E704">
      <w:start w:val="2"/>
      <w:numFmt w:val="lowerLetter"/>
      <w:lvlText w:val="(%1)"/>
      <w:lvlJc w:val="left"/>
      <w:pPr>
        <w:ind w:left="927"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5CC743E"/>
    <w:multiLevelType w:val="hybridMultilevel"/>
    <w:tmpl w:val="7C2899DA"/>
    <w:lvl w:ilvl="0" w:tplc="041F0001">
      <w:start w:val="1"/>
      <w:numFmt w:val="bullet"/>
      <w:lvlText w:val=""/>
      <w:lvlJc w:val="left"/>
      <w:pPr>
        <w:ind w:left="1428" w:hanging="360"/>
      </w:pPr>
      <w:rPr>
        <w:rFonts w:ascii="Symbol" w:hAnsi="Symbol" w:hint="default"/>
      </w:rPr>
    </w:lvl>
    <w:lvl w:ilvl="1" w:tplc="BC0EF57A">
      <w:numFmt w:val="bullet"/>
      <w:lvlText w:val="•"/>
      <w:lvlJc w:val="left"/>
      <w:pPr>
        <w:ind w:left="2148" w:hanging="360"/>
      </w:pPr>
      <w:rPr>
        <w:rFonts w:ascii="Times New Roman" w:eastAsia="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5ED6913"/>
    <w:multiLevelType w:val="hybridMultilevel"/>
    <w:tmpl w:val="8728A660"/>
    <w:lvl w:ilvl="0" w:tplc="8C3A02E8">
      <w:start w:val="1"/>
      <w:numFmt w:val="lowerLetter"/>
      <w:lvlText w:val="(%1)"/>
      <w:lvlJc w:val="left"/>
      <w:pPr>
        <w:ind w:left="1440" w:hanging="360"/>
      </w:pPr>
      <w:rPr>
        <w:rFonts w:cs="Times New Roman" w:hint="default"/>
      </w:rPr>
    </w:lvl>
    <w:lvl w:ilvl="1" w:tplc="9898925A">
      <w:start w:val="1"/>
      <w:numFmt w:val="lowerLetter"/>
      <w:lvlText w:val="(%2)"/>
      <w:lvlJc w:val="left"/>
      <w:pPr>
        <w:ind w:left="2160" w:hanging="360"/>
      </w:pPr>
      <w:rPr>
        <w:rFonts w:cs="Times New Roman" w:hint="default"/>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9">
    <w:nsid w:val="183E2B45"/>
    <w:multiLevelType w:val="hybridMultilevel"/>
    <w:tmpl w:val="63CC0FA4"/>
    <w:lvl w:ilvl="0" w:tplc="3746047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1B792BF0"/>
    <w:multiLevelType w:val="hybridMultilevel"/>
    <w:tmpl w:val="AF12B03E"/>
    <w:lvl w:ilvl="0" w:tplc="9898925A">
      <w:start w:val="1"/>
      <w:numFmt w:val="lowerLetter"/>
      <w:lvlText w:val="(%1)"/>
      <w:lvlJc w:val="left"/>
      <w:pPr>
        <w:ind w:left="720" w:hanging="360"/>
      </w:pPr>
      <w:rPr>
        <w:rFonts w:cs="Times New Roman" w:hint="default"/>
        <w:b w:val="0"/>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66105E"/>
    <w:multiLevelType w:val="hybridMultilevel"/>
    <w:tmpl w:val="506E11DC"/>
    <w:lvl w:ilvl="0" w:tplc="041F0001">
      <w:start w:val="1"/>
      <w:numFmt w:val="bullet"/>
      <w:lvlText w:val=""/>
      <w:lvlJc w:val="left"/>
      <w:pPr>
        <w:ind w:left="3466" w:hanging="360"/>
      </w:pPr>
      <w:rPr>
        <w:rFonts w:ascii="Symbol" w:hAnsi="Symbol" w:hint="default"/>
      </w:rPr>
    </w:lvl>
    <w:lvl w:ilvl="1" w:tplc="041F0003">
      <w:start w:val="1"/>
      <w:numFmt w:val="bullet"/>
      <w:lvlText w:val="o"/>
      <w:lvlJc w:val="left"/>
      <w:pPr>
        <w:ind w:left="4186" w:hanging="360"/>
      </w:pPr>
      <w:rPr>
        <w:rFonts w:ascii="Courier New" w:hAnsi="Courier New" w:hint="default"/>
      </w:rPr>
    </w:lvl>
    <w:lvl w:ilvl="2" w:tplc="041F0005">
      <w:start w:val="1"/>
      <w:numFmt w:val="bullet"/>
      <w:lvlText w:val=""/>
      <w:lvlJc w:val="left"/>
      <w:pPr>
        <w:ind w:left="4906" w:hanging="360"/>
      </w:pPr>
      <w:rPr>
        <w:rFonts w:ascii="Wingdings" w:hAnsi="Wingdings" w:hint="default"/>
      </w:rPr>
    </w:lvl>
    <w:lvl w:ilvl="3" w:tplc="041F0001" w:tentative="1">
      <w:start w:val="1"/>
      <w:numFmt w:val="bullet"/>
      <w:lvlText w:val=""/>
      <w:lvlJc w:val="left"/>
      <w:pPr>
        <w:ind w:left="5626" w:hanging="360"/>
      </w:pPr>
      <w:rPr>
        <w:rFonts w:ascii="Symbol" w:hAnsi="Symbol" w:hint="default"/>
      </w:rPr>
    </w:lvl>
    <w:lvl w:ilvl="4" w:tplc="041F0003" w:tentative="1">
      <w:start w:val="1"/>
      <w:numFmt w:val="bullet"/>
      <w:lvlText w:val="o"/>
      <w:lvlJc w:val="left"/>
      <w:pPr>
        <w:ind w:left="6346" w:hanging="360"/>
      </w:pPr>
      <w:rPr>
        <w:rFonts w:ascii="Courier New" w:hAnsi="Courier New" w:hint="default"/>
      </w:rPr>
    </w:lvl>
    <w:lvl w:ilvl="5" w:tplc="041F0005" w:tentative="1">
      <w:start w:val="1"/>
      <w:numFmt w:val="bullet"/>
      <w:lvlText w:val=""/>
      <w:lvlJc w:val="left"/>
      <w:pPr>
        <w:ind w:left="7066" w:hanging="360"/>
      </w:pPr>
      <w:rPr>
        <w:rFonts w:ascii="Wingdings" w:hAnsi="Wingdings" w:hint="default"/>
      </w:rPr>
    </w:lvl>
    <w:lvl w:ilvl="6" w:tplc="041F0001" w:tentative="1">
      <w:start w:val="1"/>
      <w:numFmt w:val="bullet"/>
      <w:lvlText w:val=""/>
      <w:lvlJc w:val="left"/>
      <w:pPr>
        <w:ind w:left="7786" w:hanging="360"/>
      </w:pPr>
      <w:rPr>
        <w:rFonts w:ascii="Symbol" w:hAnsi="Symbol" w:hint="default"/>
      </w:rPr>
    </w:lvl>
    <w:lvl w:ilvl="7" w:tplc="041F0003" w:tentative="1">
      <w:start w:val="1"/>
      <w:numFmt w:val="bullet"/>
      <w:lvlText w:val="o"/>
      <w:lvlJc w:val="left"/>
      <w:pPr>
        <w:ind w:left="8506" w:hanging="360"/>
      </w:pPr>
      <w:rPr>
        <w:rFonts w:ascii="Courier New" w:hAnsi="Courier New" w:hint="default"/>
      </w:rPr>
    </w:lvl>
    <w:lvl w:ilvl="8" w:tplc="041F0005" w:tentative="1">
      <w:start w:val="1"/>
      <w:numFmt w:val="bullet"/>
      <w:lvlText w:val=""/>
      <w:lvlJc w:val="left"/>
      <w:pPr>
        <w:ind w:left="9226" w:hanging="360"/>
      </w:pPr>
      <w:rPr>
        <w:rFonts w:ascii="Wingdings" w:hAnsi="Wingdings" w:hint="default"/>
      </w:rPr>
    </w:lvl>
  </w:abstractNum>
  <w:abstractNum w:abstractNumId="12">
    <w:nsid w:val="22BF2098"/>
    <w:multiLevelType w:val="hybridMultilevel"/>
    <w:tmpl w:val="249CEB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2532344F"/>
    <w:multiLevelType w:val="hybridMultilevel"/>
    <w:tmpl w:val="CD76B7F4"/>
    <w:lvl w:ilvl="0" w:tplc="4B927C4A">
      <w:start w:val="1"/>
      <w:numFmt w:val="decimal"/>
      <w:lvlText w:val="(%1)"/>
      <w:lvlJc w:val="left"/>
      <w:pPr>
        <w:ind w:left="1429" w:hanging="360"/>
      </w:pPr>
      <w:rPr>
        <w:rFonts w:cs="Times New Roman" w:hint="default"/>
      </w:rPr>
    </w:lvl>
    <w:lvl w:ilvl="1" w:tplc="9898925A">
      <w:start w:val="1"/>
      <w:numFmt w:val="lowerLetter"/>
      <w:lvlText w:val="(%2)"/>
      <w:lvlJc w:val="left"/>
      <w:pPr>
        <w:ind w:left="2149" w:hanging="360"/>
      </w:pPr>
      <w:rPr>
        <w:rFonts w:cs="Times New Roman" w:hint="default"/>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4">
    <w:nsid w:val="2B2C6AC8"/>
    <w:multiLevelType w:val="hybridMultilevel"/>
    <w:tmpl w:val="F5F8C45A"/>
    <w:lvl w:ilvl="0" w:tplc="4B927C4A">
      <w:start w:val="1"/>
      <w:numFmt w:val="decimal"/>
      <w:lvlText w:val="(%1)"/>
      <w:lvlJc w:val="left"/>
      <w:pPr>
        <w:ind w:left="1429" w:hanging="360"/>
      </w:pPr>
      <w:rPr>
        <w:rFonts w:cs="Times New Roman" w:hint="default"/>
      </w:rPr>
    </w:lvl>
    <w:lvl w:ilvl="1" w:tplc="CAE64EF0">
      <w:start w:val="1"/>
      <w:numFmt w:val="lowerLetter"/>
      <w:lvlText w:val="(%2)"/>
      <w:lvlJc w:val="left"/>
      <w:pPr>
        <w:ind w:left="2149" w:hanging="360"/>
      </w:pPr>
      <w:rPr>
        <w:rFonts w:ascii="Times New Roman" w:hAnsi="Times New Roman" w:cs="Times New Roman" w:hint="default"/>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5">
    <w:nsid w:val="35C5014F"/>
    <w:multiLevelType w:val="hybridMultilevel"/>
    <w:tmpl w:val="BA5A8524"/>
    <w:lvl w:ilvl="0" w:tplc="E27A1434">
      <w:start w:val="3"/>
      <w:numFmt w:val="lowerLetter"/>
      <w:lvlText w:val="(%1)"/>
      <w:lvlJc w:val="left"/>
      <w:pPr>
        <w:ind w:left="4841"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A6D292E"/>
    <w:multiLevelType w:val="hybridMultilevel"/>
    <w:tmpl w:val="95F695E4"/>
    <w:lvl w:ilvl="0" w:tplc="83DC1756">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7">
    <w:nsid w:val="3A907034"/>
    <w:multiLevelType w:val="hybridMultilevel"/>
    <w:tmpl w:val="2200A48C"/>
    <w:lvl w:ilvl="0" w:tplc="00DE8340">
      <w:start w:val="2"/>
      <w:numFmt w:val="lowerRoman"/>
      <w:lvlText w:val="(%1)"/>
      <w:lvlJc w:val="left"/>
      <w:pPr>
        <w:ind w:left="2138" w:hanging="720"/>
      </w:pPr>
      <w:rPr>
        <w:rFonts w:cs="Times New Roman" w:hint="default"/>
      </w:rPr>
    </w:lvl>
    <w:lvl w:ilvl="1" w:tplc="6D5038C2">
      <w:start w:val="1"/>
      <w:numFmt w:val="lowerRoman"/>
      <w:lvlText w:val="(%2)"/>
      <w:lvlJc w:val="left"/>
      <w:pPr>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8">
    <w:nsid w:val="3B350EA2"/>
    <w:multiLevelType w:val="hybridMultilevel"/>
    <w:tmpl w:val="24F63FCE"/>
    <w:lvl w:ilvl="0" w:tplc="041F0001">
      <w:start w:val="1"/>
      <w:numFmt w:val="bullet"/>
      <w:lvlText w:val=""/>
      <w:lvlJc w:val="left"/>
      <w:pPr>
        <w:ind w:left="1774"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423A696A"/>
    <w:multiLevelType w:val="hybridMultilevel"/>
    <w:tmpl w:val="9F167C6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0">
    <w:nsid w:val="49477D13"/>
    <w:multiLevelType w:val="hybridMultilevel"/>
    <w:tmpl w:val="1952CAE2"/>
    <w:lvl w:ilvl="0" w:tplc="37460472">
      <w:start w:val="1"/>
      <w:numFmt w:val="bullet"/>
      <w:lvlText w:val=""/>
      <w:lvlJc w:val="left"/>
      <w:pPr>
        <w:ind w:left="1788" w:hanging="360"/>
      </w:pPr>
      <w:rPr>
        <w:rFonts w:ascii="Symbol" w:hAnsi="Symbol" w:hint="default"/>
      </w:rPr>
    </w:lvl>
    <w:lvl w:ilvl="1" w:tplc="37460472">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4BEC6CF3"/>
    <w:multiLevelType w:val="hybridMultilevel"/>
    <w:tmpl w:val="0DE201BA"/>
    <w:lvl w:ilvl="0" w:tplc="041F0003">
      <w:start w:val="1"/>
      <w:numFmt w:val="bullet"/>
      <w:lvlText w:val="o"/>
      <w:lvlJc w:val="left"/>
      <w:pPr>
        <w:ind w:left="1065" w:hanging="360"/>
      </w:pPr>
      <w:rPr>
        <w:rFonts w:ascii="Courier New" w:hAnsi="Courier New" w:hint="default"/>
      </w:rPr>
    </w:lvl>
    <w:lvl w:ilvl="1" w:tplc="041F0001">
      <w:start w:val="1"/>
      <w:numFmt w:val="bullet"/>
      <w:lvlText w:val=""/>
      <w:lvlJc w:val="left"/>
      <w:pPr>
        <w:ind w:left="2130" w:hanging="705"/>
      </w:pPr>
      <w:rPr>
        <w:rFonts w:ascii="Symbol" w:hAnsi="Symbo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nsid w:val="4F180FB2"/>
    <w:multiLevelType w:val="hybridMultilevel"/>
    <w:tmpl w:val="99BA2112"/>
    <w:lvl w:ilvl="0" w:tplc="041F0003">
      <w:start w:val="1"/>
      <w:numFmt w:val="bullet"/>
      <w:lvlText w:val="o"/>
      <w:lvlJc w:val="left"/>
      <w:pPr>
        <w:ind w:left="1065" w:hanging="360"/>
      </w:pPr>
      <w:rPr>
        <w:rFonts w:ascii="Courier New" w:hAnsi="Courier New" w:hint="default"/>
      </w:rPr>
    </w:lvl>
    <w:lvl w:ilvl="1" w:tplc="041F0001">
      <w:start w:val="1"/>
      <w:numFmt w:val="bullet"/>
      <w:lvlText w:val=""/>
      <w:lvlJc w:val="left"/>
      <w:pPr>
        <w:ind w:left="2130" w:hanging="705"/>
      </w:pPr>
      <w:rPr>
        <w:rFonts w:ascii="Symbol" w:hAnsi="Symbo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3">
    <w:nsid w:val="550B4424"/>
    <w:multiLevelType w:val="hybridMultilevel"/>
    <w:tmpl w:val="D506F47C"/>
    <w:lvl w:ilvl="0" w:tplc="041F0003">
      <w:start w:val="1"/>
      <w:numFmt w:val="bullet"/>
      <w:lvlText w:val="o"/>
      <w:lvlJc w:val="left"/>
      <w:pPr>
        <w:ind w:left="1065" w:hanging="360"/>
      </w:pPr>
      <w:rPr>
        <w:rFonts w:ascii="Courier New" w:hAnsi="Courier New" w:hint="default"/>
      </w:rPr>
    </w:lvl>
    <w:lvl w:ilvl="1" w:tplc="041F0001">
      <w:start w:val="1"/>
      <w:numFmt w:val="bullet"/>
      <w:lvlText w:val=""/>
      <w:lvlJc w:val="left"/>
      <w:pPr>
        <w:ind w:left="2130" w:hanging="705"/>
      </w:pPr>
      <w:rPr>
        <w:rFonts w:ascii="Symbol" w:hAnsi="Symbo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4">
    <w:nsid w:val="55490970"/>
    <w:multiLevelType w:val="hybridMultilevel"/>
    <w:tmpl w:val="85F460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9933695"/>
    <w:multiLevelType w:val="hybridMultilevel"/>
    <w:tmpl w:val="5C30F5C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nsid w:val="5B2E393A"/>
    <w:multiLevelType w:val="hybridMultilevel"/>
    <w:tmpl w:val="6F68576C"/>
    <w:lvl w:ilvl="0" w:tplc="041F0003">
      <w:start w:val="1"/>
      <w:numFmt w:val="bullet"/>
      <w:lvlText w:val="o"/>
      <w:lvlJc w:val="left"/>
      <w:pPr>
        <w:ind w:left="1065" w:hanging="360"/>
      </w:pPr>
      <w:rPr>
        <w:rFonts w:ascii="Courier New" w:hAnsi="Courier New" w:hint="default"/>
      </w:rPr>
    </w:lvl>
    <w:lvl w:ilvl="1" w:tplc="041F0001">
      <w:start w:val="1"/>
      <w:numFmt w:val="bullet"/>
      <w:lvlText w:val=""/>
      <w:lvlJc w:val="left"/>
      <w:pPr>
        <w:ind w:left="2130" w:hanging="705"/>
      </w:pPr>
      <w:rPr>
        <w:rFonts w:ascii="Symbol" w:hAnsi="Symbo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7">
    <w:nsid w:val="5BB62B4F"/>
    <w:multiLevelType w:val="hybridMultilevel"/>
    <w:tmpl w:val="615C68C2"/>
    <w:lvl w:ilvl="0" w:tplc="4B927C4A">
      <w:start w:val="1"/>
      <w:numFmt w:val="decimal"/>
      <w:lvlText w:val="(%1)"/>
      <w:lvlJc w:val="left"/>
      <w:pPr>
        <w:ind w:left="1429" w:hanging="360"/>
      </w:pPr>
      <w:rPr>
        <w:rFonts w:cs="Times New Roman" w:hint="default"/>
      </w:rPr>
    </w:lvl>
    <w:lvl w:ilvl="1" w:tplc="9898925A">
      <w:start w:val="1"/>
      <w:numFmt w:val="lowerLetter"/>
      <w:lvlText w:val="(%2)"/>
      <w:lvlJc w:val="left"/>
      <w:pPr>
        <w:ind w:left="2149" w:hanging="360"/>
      </w:pPr>
      <w:rPr>
        <w:rFonts w:cs="Times New Roman" w:hint="default"/>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8">
    <w:nsid w:val="5C085872"/>
    <w:multiLevelType w:val="hybridMultilevel"/>
    <w:tmpl w:val="0A049ACA"/>
    <w:lvl w:ilvl="0" w:tplc="2A0A1432">
      <w:start w:val="1"/>
      <w:numFmt w:val="lowerLetter"/>
      <w:lvlText w:val="(%1)"/>
      <w:lvlJc w:val="left"/>
      <w:pPr>
        <w:ind w:left="1421" w:hanging="570"/>
      </w:pPr>
      <w:rPr>
        <w:rFonts w:cs="Times New Roman" w:hint="default"/>
      </w:rPr>
    </w:lvl>
    <w:lvl w:ilvl="1" w:tplc="AB6E05A0">
      <w:start w:val="2"/>
      <w:numFmt w:val="lowerLetter"/>
      <w:lvlText w:val="(%2)"/>
      <w:lvlJc w:val="left"/>
      <w:pPr>
        <w:ind w:left="2720" w:hanging="360"/>
      </w:pPr>
      <w:rPr>
        <w:rFonts w:cs="Times New Roman" w:hint="default"/>
      </w:rPr>
    </w:lvl>
    <w:lvl w:ilvl="2" w:tplc="041F001B" w:tentative="1">
      <w:start w:val="1"/>
      <w:numFmt w:val="lowerRoman"/>
      <w:lvlText w:val="%3."/>
      <w:lvlJc w:val="right"/>
      <w:pPr>
        <w:ind w:left="3440" w:hanging="180"/>
      </w:pPr>
      <w:rPr>
        <w:rFonts w:cs="Times New Roman"/>
      </w:rPr>
    </w:lvl>
    <w:lvl w:ilvl="3" w:tplc="041F000F" w:tentative="1">
      <w:start w:val="1"/>
      <w:numFmt w:val="decimal"/>
      <w:lvlText w:val="%4."/>
      <w:lvlJc w:val="left"/>
      <w:pPr>
        <w:ind w:left="4160" w:hanging="360"/>
      </w:pPr>
      <w:rPr>
        <w:rFonts w:cs="Times New Roman"/>
      </w:rPr>
    </w:lvl>
    <w:lvl w:ilvl="4" w:tplc="041F0019" w:tentative="1">
      <w:start w:val="1"/>
      <w:numFmt w:val="lowerLetter"/>
      <w:lvlText w:val="%5."/>
      <w:lvlJc w:val="left"/>
      <w:pPr>
        <w:ind w:left="4880" w:hanging="360"/>
      </w:pPr>
      <w:rPr>
        <w:rFonts w:cs="Times New Roman"/>
      </w:rPr>
    </w:lvl>
    <w:lvl w:ilvl="5" w:tplc="041F001B" w:tentative="1">
      <w:start w:val="1"/>
      <w:numFmt w:val="lowerRoman"/>
      <w:lvlText w:val="%6."/>
      <w:lvlJc w:val="right"/>
      <w:pPr>
        <w:ind w:left="5600" w:hanging="180"/>
      </w:pPr>
      <w:rPr>
        <w:rFonts w:cs="Times New Roman"/>
      </w:rPr>
    </w:lvl>
    <w:lvl w:ilvl="6" w:tplc="041F000F" w:tentative="1">
      <w:start w:val="1"/>
      <w:numFmt w:val="decimal"/>
      <w:lvlText w:val="%7."/>
      <w:lvlJc w:val="left"/>
      <w:pPr>
        <w:ind w:left="6320" w:hanging="360"/>
      </w:pPr>
      <w:rPr>
        <w:rFonts w:cs="Times New Roman"/>
      </w:rPr>
    </w:lvl>
    <w:lvl w:ilvl="7" w:tplc="041F0019" w:tentative="1">
      <w:start w:val="1"/>
      <w:numFmt w:val="lowerLetter"/>
      <w:lvlText w:val="%8."/>
      <w:lvlJc w:val="left"/>
      <w:pPr>
        <w:ind w:left="7040" w:hanging="360"/>
      </w:pPr>
      <w:rPr>
        <w:rFonts w:cs="Times New Roman"/>
      </w:rPr>
    </w:lvl>
    <w:lvl w:ilvl="8" w:tplc="041F001B" w:tentative="1">
      <w:start w:val="1"/>
      <w:numFmt w:val="lowerRoman"/>
      <w:lvlText w:val="%9."/>
      <w:lvlJc w:val="right"/>
      <w:pPr>
        <w:ind w:left="7760" w:hanging="180"/>
      </w:pPr>
      <w:rPr>
        <w:rFonts w:cs="Times New Roman"/>
      </w:rPr>
    </w:lvl>
  </w:abstractNum>
  <w:abstractNum w:abstractNumId="29">
    <w:nsid w:val="5DE60187"/>
    <w:multiLevelType w:val="hybridMultilevel"/>
    <w:tmpl w:val="41E425C4"/>
    <w:lvl w:ilvl="0" w:tplc="63BC8614">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40D0AAF"/>
    <w:multiLevelType w:val="hybridMultilevel"/>
    <w:tmpl w:val="2200A48C"/>
    <w:lvl w:ilvl="0" w:tplc="00DE8340">
      <w:start w:val="2"/>
      <w:numFmt w:val="lowerRoman"/>
      <w:lvlText w:val="(%1)"/>
      <w:lvlJc w:val="left"/>
      <w:pPr>
        <w:ind w:left="2138" w:hanging="720"/>
      </w:pPr>
      <w:rPr>
        <w:rFonts w:cs="Times New Roman" w:hint="default"/>
      </w:rPr>
    </w:lvl>
    <w:lvl w:ilvl="1" w:tplc="6D5038C2">
      <w:start w:val="1"/>
      <w:numFmt w:val="lowerRoman"/>
      <w:lvlText w:val="(%2)"/>
      <w:lvlJc w:val="left"/>
      <w:pPr>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31">
    <w:nsid w:val="647C2C61"/>
    <w:multiLevelType w:val="hybridMultilevel"/>
    <w:tmpl w:val="2E6072FA"/>
    <w:lvl w:ilvl="0" w:tplc="8C3A02E8">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2">
    <w:nsid w:val="726B3B3A"/>
    <w:multiLevelType w:val="hybridMultilevel"/>
    <w:tmpl w:val="62921A50"/>
    <w:lvl w:ilvl="0" w:tplc="83DC1756">
      <w:start w:val="1"/>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3">
    <w:nsid w:val="794B7329"/>
    <w:multiLevelType w:val="hybridMultilevel"/>
    <w:tmpl w:val="53AC762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20"/>
  </w:num>
  <w:num w:numId="2">
    <w:abstractNumId w:val="24"/>
  </w:num>
  <w:num w:numId="3">
    <w:abstractNumId w:val="9"/>
  </w:num>
  <w:num w:numId="4">
    <w:abstractNumId w:val="12"/>
  </w:num>
  <w:num w:numId="5">
    <w:abstractNumId w:val="33"/>
  </w:num>
  <w:num w:numId="6">
    <w:abstractNumId w:val="7"/>
  </w:num>
  <w:num w:numId="7">
    <w:abstractNumId w:val="25"/>
  </w:num>
  <w:num w:numId="8">
    <w:abstractNumId w:val="18"/>
  </w:num>
  <w:num w:numId="9">
    <w:abstractNumId w:val="22"/>
  </w:num>
  <w:num w:numId="10">
    <w:abstractNumId w:val="23"/>
  </w:num>
  <w:num w:numId="11">
    <w:abstractNumId w:val="26"/>
  </w:num>
  <w:num w:numId="12">
    <w:abstractNumId w:val="21"/>
  </w:num>
  <w:num w:numId="13">
    <w:abstractNumId w:val="11"/>
  </w:num>
  <w:num w:numId="14">
    <w:abstractNumId w:val="4"/>
  </w:num>
  <w:num w:numId="15">
    <w:abstractNumId w:val="2"/>
  </w:num>
  <w:num w:numId="16">
    <w:abstractNumId w:val="29"/>
  </w:num>
  <w:num w:numId="17">
    <w:abstractNumId w:val="30"/>
  </w:num>
  <w:num w:numId="18">
    <w:abstractNumId w:val="28"/>
  </w:num>
  <w:num w:numId="19">
    <w:abstractNumId w:val="15"/>
  </w:num>
  <w:num w:numId="20">
    <w:abstractNumId w:val="17"/>
  </w:num>
  <w:num w:numId="21">
    <w:abstractNumId w:val="19"/>
  </w:num>
  <w:num w:numId="22">
    <w:abstractNumId w:val="16"/>
  </w:num>
  <w:num w:numId="23">
    <w:abstractNumId w:val="10"/>
  </w:num>
  <w:num w:numId="24">
    <w:abstractNumId w:val="0"/>
  </w:num>
  <w:num w:numId="25">
    <w:abstractNumId w:val="5"/>
  </w:num>
  <w:num w:numId="26">
    <w:abstractNumId w:val="31"/>
  </w:num>
  <w:num w:numId="27">
    <w:abstractNumId w:val="27"/>
  </w:num>
  <w:num w:numId="28">
    <w:abstractNumId w:val="3"/>
  </w:num>
  <w:num w:numId="29">
    <w:abstractNumId w:val="14"/>
  </w:num>
  <w:num w:numId="30">
    <w:abstractNumId w:val="6"/>
  </w:num>
  <w:num w:numId="31">
    <w:abstractNumId w:val="32"/>
  </w:num>
  <w:num w:numId="32">
    <w:abstractNumId w:val="1"/>
  </w:num>
  <w:num w:numId="33">
    <w:abstractNumId w:val="13"/>
  </w:num>
  <w:num w:numId="34">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308"/>
    <w:rsid w:val="00010BE6"/>
    <w:rsid w:val="00015D22"/>
    <w:rsid w:val="00016CD8"/>
    <w:rsid w:val="00027492"/>
    <w:rsid w:val="000335D2"/>
    <w:rsid w:val="00034397"/>
    <w:rsid w:val="000409B0"/>
    <w:rsid w:val="00064F4C"/>
    <w:rsid w:val="0006743B"/>
    <w:rsid w:val="000859B1"/>
    <w:rsid w:val="000C0242"/>
    <w:rsid w:val="000C7DE7"/>
    <w:rsid w:val="000E5EB3"/>
    <w:rsid w:val="000E6198"/>
    <w:rsid w:val="000F5287"/>
    <w:rsid w:val="000F7068"/>
    <w:rsid w:val="00105890"/>
    <w:rsid w:val="00121AC4"/>
    <w:rsid w:val="00122427"/>
    <w:rsid w:val="00125186"/>
    <w:rsid w:val="00161F27"/>
    <w:rsid w:val="001644A5"/>
    <w:rsid w:val="001722B9"/>
    <w:rsid w:val="00180BE2"/>
    <w:rsid w:val="001A1BBF"/>
    <w:rsid w:val="001A3578"/>
    <w:rsid w:val="001A701B"/>
    <w:rsid w:val="001B0D31"/>
    <w:rsid w:val="001B0EA8"/>
    <w:rsid w:val="001C3223"/>
    <w:rsid w:val="001E1648"/>
    <w:rsid w:val="001E208D"/>
    <w:rsid w:val="001F4147"/>
    <w:rsid w:val="002013AD"/>
    <w:rsid w:val="00217294"/>
    <w:rsid w:val="002259E7"/>
    <w:rsid w:val="0023356C"/>
    <w:rsid w:val="00241299"/>
    <w:rsid w:val="002420B2"/>
    <w:rsid w:val="00244266"/>
    <w:rsid w:val="00245813"/>
    <w:rsid w:val="00261A98"/>
    <w:rsid w:val="002716B6"/>
    <w:rsid w:val="0027564A"/>
    <w:rsid w:val="00283203"/>
    <w:rsid w:val="0028776C"/>
    <w:rsid w:val="0029494C"/>
    <w:rsid w:val="002971CC"/>
    <w:rsid w:val="002A0A71"/>
    <w:rsid w:val="002B59E1"/>
    <w:rsid w:val="002C6A48"/>
    <w:rsid w:val="002E4DBB"/>
    <w:rsid w:val="002F29D7"/>
    <w:rsid w:val="00306203"/>
    <w:rsid w:val="00312B29"/>
    <w:rsid w:val="00320066"/>
    <w:rsid w:val="00344BC8"/>
    <w:rsid w:val="00345CE1"/>
    <w:rsid w:val="0036376B"/>
    <w:rsid w:val="00383975"/>
    <w:rsid w:val="003A2D92"/>
    <w:rsid w:val="003C2849"/>
    <w:rsid w:val="003D1B52"/>
    <w:rsid w:val="003D5355"/>
    <w:rsid w:val="003E2ACE"/>
    <w:rsid w:val="003E3062"/>
    <w:rsid w:val="003E729A"/>
    <w:rsid w:val="00401BE8"/>
    <w:rsid w:val="00425F3D"/>
    <w:rsid w:val="0044077D"/>
    <w:rsid w:val="00443AB5"/>
    <w:rsid w:val="00443B94"/>
    <w:rsid w:val="00452867"/>
    <w:rsid w:val="00475598"/>
    <w:rsid w:val="00483BBD"/>
    <w:rsid w:val="0049115D"/>
    <w:rsid w:val="0049179C"/>
    <w:rsid w:val="00494820"/>
    <w:rsid w:val="00494856"/>
    <w:rsid w:val="004A7951"/>
    <w:rsid w:val="004C3955"/>
    <w:rsid w:val="004C484B"/>
    <w:rsid w:val="004C4D60"/>
    <w:rsid w:val="004C4EE8"/>
    <w:rsid w:val="004C7BC8"/>
    <w:rsid w:val="004D1BB0"/>
    <w:rsid w:val="004D3F6C"/>
    <w:rsid w:val="004E5A2F"/>
    <w:rsid w:val="004F2372"/>
    <w:rsid w:val="00502834"/>
    <w:rsid w:val="00503639"/>
    <w:rsid w:val="00523A67"/>
    <w:rsid w:val="005276C7"/>
    <w:rsid w:val="00532B17"/>
    <w:rsid w:val="00552629"/>
    <w:rsid w:val="00553246"/>
    <w:rsid w:val="00576274"/>
    <w:rsid w:val="005838BF"/>
    <w:rsid w:val="00587801"/>
    <w:rsid w:val="005952C1"/>
    <w:rsid w:val="005A2B3F"/>
    <w:rsid w:val="005A3C93"/>
    <w:rsid w:val="005C252D"/>
    <w:rsid w:val="005C3746"/>
    <w:rsid w:val="005E4381"/>
    <w:rsid w:val="005F2AAF"/>
    <w:rsid w:val="005F45E9"/>
    <w:rsid w:val="006109F0"/>
    <w:rsid w:val="00617D6B"/>
    <w:rsid w:val="00632490"/>
    <w:rsid w:val="00633CED"/>
    <w:rsid w:val="006611EE"/>
    <w:rsid w:val="00665B94"/>
    <w:rsid w:val="00670A8F"/>
    <w:rsid w:val="00670C27"/>
    <w:rsid w:val="00685B33"/>
    <w:rsid w:val="0068765B"/>
    <w:rsid w:val="00690EEF"/>
    <w:rsid w:val="006C52B2"/>
    <w:rsid w:val="006D7A75"/>
    <w:rsid w:val="006E179F"/>
    <w:rsid w:val="006E605A"/>
    <w:rsid w:val="006F3250"/>
    <w:rsid w:val="006F6DD4"/>
    <w:rsid w:val="007028C6"/>
    <w:rsid w:val="0072175A"/>
    <w:rsid w:val="00725B92"/>
    <w:rsid w:val="00731169"/>
    <w:rsid w:val="007332A3"/>
    <w:rsid w:val="00743CE6"/>
    <w:rsid w:val="007464ED"/>
    <w:rsid w:val="00750D68"/>
    <w:rsid w:val="00762E93"/>
    <w:rsid w:val="00765315"/>
    <w:rsid w:val="00767491"/>
    <w:rsid w:val="00772BF2"/>
    <w:rsid w:val="00775D71"/>
    <w:rsid w:val="00783C1C"/>
    <w:rsid w:val="007A2C2C"/>
    <w:rsid w:val="007A7754"/>
    <w:rsid w:val="007D17BB"/>
    <w:rsid w:val="007E6BC1"/>
    <w:rsid w:val="007F56BD"/>
    <w:rsid w:val="007F5D28"/>
    <w:rsid w:val="00815E5A"/>
    <w:rsid w:val="00817351"/>
    <w:rsid w:val="0082660C"/>
    <w:rsid w:val="008319BD"/>
    <w:rsid w:val="00843FEE"/>
    <w:rsid w:val="008544DB"/>
    <w:rsid w:val="008623CB"/>
    <w:rsid w:val="00875447"/>
    <w:rsid w:val="00875F85"/>
    <w:rsid w:val="00885679"/>
    <w:rsid w:val="00890259"/>
    <w:rsid w:val="008C1380"/>
    <w:rsid w:val="008D490F"/>
    <w:rsid w:val="008D7F92"/>
    <w:rsid w:val="008E65FE"/>
    <w:rsid w:val="008E7E98"/>
    <w:rsid w:val="008F14A0"/>
    <w:rsid w:val="0090125F"/>
    <w:rsid w:val="0090340A"/>
    <w:rsid w:val="00907A7A"/>
    <w:rsid w:val="00912E16"/>
    <w:rsid w:val="00923F97"/>
    <w:rsid w:val="00937DB9"/>
    <w:rsid w:val="00942CC9"/>
    <w:rsid w:val="00943C19"/>
    <w:rsid w:val="00951A3C"/>
    <w:rsid w:val="00972A20"/>
    <w:rsid w:val="009A5046"/>
    <w:rsid w:val="009B5F86"/>
    <w:rsid w:val="009C0FDF"/>
    <w:rsid w:val="009C1DAD"/>
    <w:rsid w:val="009D0357"/>
    <w:rsid w:val="009E505F"/>
    <w:rsid w:val="009E53B6"/>
    <w:rsid w:val="009E6B7C"/>
    <w:rsid w:val="009F3DF9"/>
    <w:rsid w:val="00A03229"/>
    <w:rsid w:val="00A14CD1"/>
    <w:rsid w:val="00A27B49"/>
    <w:rsid w:val="00A3754D"/>
    <w:rsid w:val="00A545F2"/>
    <w:rsid w:val="00A65286"/>
    <w:rsid w:val="00A734B6"/>
    <w:rsid w:val="00A85DB8"/>
    <w:rsid w:val="00A91A10"/>
    <w:rsid w:val="00A91CB2"/>
    <w:rsid w:val="00A9316B"/>
    <w:rsid w:val="00AA4226"/>
    <w:rsid w:val="00AA5FE6"/>
    <w:rsid w:val="00AD0CBF"/>
    <w:rsid w:val="00B25272"/>
    <w:rsid w:val="00B35DE2"/>
    <w:rsid w:val="00B36AA2"/>
    <w:rsid w:val="00B37D1A"/>
    <w:rsid w:val="00B4084B"/>
    <w:rsid w:val="00B4225F"/>
    <w:rsid w:val="00B429CC"/>
    <w:rsid w:val="00B43698"/>
    <w:rsid w:val="00B53FAA"/>
    <w:rsid w:val="00B544DE"/>
    <w:rsid w:val="00B730E5"/>
    <w:rsid w:val="00B94813"/>
    <w:rsid w:val="00BA13DE"/>
    <w:rsid w:val="00BB50EF"/>
    <w:rsid w:val="00BB59B3"/>
    <w:rsid w:val="00BD1461"/>
    <w:rsid w:val="00BD4954"/>
    <w:rsid w:val="00BD51E6"/>
    <w:rsid w:val="00BF442C"/>
    <w:rsid w:val="00C01308"/>
    <w:rsid w:val="00C03519"/>
    <w:rsid w:val="00C12A9E"/>
    <w:rsid w:val="00C20DCC"/>
    <w:rsid w:val="00C36F31"/>
    <w:rsid w:val="00C41A3C"/>
    <w:rsid w:val="00C52F79"/>
    <w:rsid w:val="00C61828"/>
    <w:rsid w:val="00C961BD"/>
    <w:rsid w:val="00CA0BDA"/>
    <w:rsid w:val="00CB2E98"/>
    <w:rsid w:val="00CC17A7"/>
    <w:rsid w:val="00CC56AC"/>
    <w:rsid w:val="00CD23D4"/>
    <w:rsid w:val="00D01018"/>
    <w:rsid w:val="00D02233"/>
    <w:rsid w:val="00D04548"/>
    <w:rsid w:val="00D1280D"/>
    <w:rsid w:val="00D13BDF"/>
    <w:rsid w:val="00D63475"/>
    <w:rsid w:val="00D64431"/>
    <w:rsid w:val="00D72426"/>
    <w:rsid w:val="00D80BDB"/>
    <w:rsid w:val="00D879AC"/>
    <w:rsid w:val="00DA56D7"/>
    <w:rsid w:val="00DC5D6C"/>
    <w:rsid w:val="00DF48BD"/>
    <w:rsid w:val="00E15269"/>
    <w:rsid w:val="00E25554"/>
    <w:rsid w:val="00E34249"/>
    <w:rsid w:val="00E81C06"/>
    <w:rsid w:val="00E93119"/>
    <w:rsid w:val="00EB1DB1"/>
    <w:rsid w:val="00EB44FD"/>
    <w:rsid w:val="00EB5A0B"/>
    <w:rsid w:val="00EE789C"/>
    <w:rsid w:val="00EF138E"/>
    <w:rsid w:val="00EF2D1D"/>
    <w:rsid w:val="00EF7D93"/>
    <w:rsid w:val="00F020D8"/>
    <w:rsid w:val="00F33AC5"/>
    <w:rsid w:val="00F41BF6"/>
    <w:rsid w:val="00F44659"/>
    <w:rsid w:val="00F51605"/>
    <w:rsid w:val="00F5233A"/>
    <w:rsid w:val="00F65544"/>
    <w:rsid w:val="00F844F4"/>
    <w:rsid w:val="00F85734"/>
    <w:rsid w:val="00FA46BB"/>
    <w:rsid w:val="00FA4979"/>
    <w:rsid w:val="00FC40C7"/>
    <w:rsid w:val="00FE27A0"/>
    <w:rsid w:val="00FE5259"/>
    <w:rsid w:val="00FF052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75A"/>
    <w:pPr>
      <w:ind w:left="720"/>
      <w:contextualSpacing/>
    </w:pPr>
    <w:rPr>
      <w:lang w:eastAsia="en-US"/>
    </w:rPr>
  </w:style>
  <w:style w:type="character" w:customStyle="1" w:styleId="EndnoteTextChar">
    <w:name w:val="Endnote Text Char"/>
    <w:basedOn w:val="DefaultParagraphFont"/>
    <w:link w:val="EndnoteText"/>
    <w:uiPriority w:val="99"/>
    <w:semiHidden/>
    <w:locked/>
    <w:rsid w:val="0072175A"/>
    <w:rPr>
      <w:rFonts w:cs="Times New Roman"/>
      <w:sz w:val="20"/>
      <w:szCs w:val="20"/>
    </w:rPr>
  </w:style>
  <w:style w:type="paragraph" w:styleId="EndnoteText">
    <w:name w:val="endnote text"/>
    <w:basedOn w:val="Normal"/>
    <w:link w:val="EndnoteTextChar"/>
    <w:uiPriority w:val="99"/>
    <w:semiHidden/>
    <w:rsid w:val="0072175A"/>
    <w:pPr>
      <w:spacing w:after="0" w:line="240" w:lineRule="auto"/>
    </w:pPr>
    <w:rPr>
      <w:sz w:val="20"/>
      <w:szCs w:val="20"/>
      <w:lang w:eastAsia="en-US"/>
    </w:rPr>
  </w:style>
  <w:style w:type="character" w:customStyle="1" w:styleId="EndnoteTextChar1">
    <w:name w:val="Endnote Text Char1"/>
    <w:basedOn w:val="DefaultParagraphFont"/>
    <w:link w:val="EndnoteText"/>
    <w:uiPriority w:val="99"/>
    <w:semiHidden/>
    <w:rsid w:val="00693D0C"/>
    <w:rPr>
      <w:sz w:val="20"/>
      <w:szCs w:val="20"/>
    </w:rPr>
  </w:style>
  <w:style w:type="paragraph" w:styleId="FootnoteText">
    <w:name w:val="footnote text"/>
    <w:basedOn w:val="Normal"/>
    <w:link w:val="FootnoteTextChar"/>
    <w:uiPriority w:val="99"/>
    <w:semiHidden/>
    <w:rsid w:val="0072175A"/>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72175A"/>
    <w:rPr>
      <w:rFonts w:cs="Times New Roman"/>
      <w:sz w:val="20"/>
      <w:szCs w:val="20"/>
    </w:rPr>
  </w:style>
  <w:style w:type="character" w:styleId="FootnoteReference">
    <w:name w:val="footnote reference"/>
    <w:basedOn w:val="DefaultParagraphFont"/>
    <w:uiPriority w:val="99"/>
    <w:semiHidden/>
    <w:rsid w:val="0072175A"/>
    <w:rPr>
      <w:rFonts w:cs="Times New Roman"/>
      <w:vertAlign w:val="superscript"/>
    </w:rPr>
  </w:style>
  <w:style w:type="paragraph" w:styleId="BalloonText">
    <w:name w:val="Balloon Text"/>
    <w:basedOn w:val="Normal"/>
    <w:link w:val="BalloonTextChar"/>
    <w:uiPriority w:val="99"/>
    <w:semiHidden/>
    <w:rsid w:val="0072175A"/>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72175A"/>
    <w:rPr>
      <w:rFonts w:ascii="Tahoma" w:hAnsi="Tahoma" w:cs="Tahoma"/>
      <w:sz w:val="16"/>
      <w:szCs w:val="16"/>
    </w:rPr>
  </w:style>
  <w:style w:type="paragraph" w:styleId="Header">
    <w:name w:val="header"/>
    <w:basedOn w:val="Normal"/>
    <w:link w:val="HeaderChar"/>
    <w:uiPriority w:val="99"/>
    <w:rsid w:val="0072175A"/>
    <w:pPr>
      <w:tabs>
        <w:tab w:val="center" w:pos="4536"/>
        <w:tab w:val="right" w:pos="9072"/>
      </w:tabs>
      <w:spacing w:after="0" w:line="240" w:lineRule="auto"/>
    </w:pPr>
    <w:rPr>
      <w:lang w:eastAsia="en-US"/>
    </w:rPr>
  </w:style>
  <w:style w:type="character" w:customStyle="1" w:styleId="HeaderChar">
    <w:name w:val="Header Char"/>
    <w:basedOn w:val="DefaultParagraphFont"/>
    <w:link w:val="Header"/>
    <w:uiPriority w:val="99"/>
    <w:locked/>
    <w:rsid w:val="0072175A"/>
    <w:rPr>
      <w:rFonts w:cs="Times New Roman"/>
    </w:rPr>
  </w:style>
  <w:style w:type="paragraph" w:styleId="Footer">
    <w:name w:val="footer"/>
    <w:basedOn w:val="Normal"/>
    <w:link w:val="FooterChar"/>
    <w:uiPriority w:val="99"/>
    <w:rsid w:val="0072175A"/>
    <w:pPr>
      <w:tabs>
        <w:tab w:val="center" w:pos="4536"/>
        <w:tab w:val="right" w:pos="9072"/>
      </w:tabs>
      <w:spacing w:after="0" w:line="240" w:lineRule="auto"/>
    </w:pPr>
    <w:rPr>
      <w:lang w:eastAsia="en-US"/>
    </w:rPr>
  </w:style>
  <w:style w:type="character" w:customStyle="1" w:styleId="FooterChar">
    <w:name w:val="Footer Char"/>
    <w:basedOn w:val="DefaultParagraphFont"/>
    <w:link w:val="Footer"/>
    <w:uiPriority w:val="99"/>
    <w:locked/>
    <w:rsid w:val="0072175A"/>
    <w:rPr>
      <w:rFonts w:cs="Times New Roman"/>
    </w:rPr>
  </w:style>
  <w:style w:type="character" w:styleId="CommentReference">
    <w:name w:val="annotation reference"/>
    <w:basedOn w:val="DefaultParagraphFont"/>
    <w:uiPriority w:val="99"/>
    <w:semiHidden/>
    <w:rsid w:val="0072175A"/>
    <w:rPr>
      <w:rFonts w:cs="Times New Roman"/>
      <w:sz w:val="16"/>
      <w:szCs w:val="16"/>
    </w:rPr>
  </w:style>
  <w:style w:type="paragraph" w:styleId="CommentText">
    <w:name w:val="annotation text"/>
    <w:basedOn w:val="Normal"/>
    <w:link w:val="CommentTextChar"/>
    <w:uiPriority w:val="99"/>
    <w:semiHidden/>
    <w:rsid w:val="0072175A"/>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72175A"/>
    <w:rPr>
      <w:rFonts w:cs="Times New Roman"/>
      <w:sz w:val="20"/>
      <w:szCs w:val="20"/>
    </w:rPr>
  </w:style>
  <w:style w:type="paragraph" w:styleId="CommentSubject">
    <w:name w:val="annotation subject"/>
    <w:basedOn w:val="CommentText"/>
    <w:next w:val="CommentText"/>
    <w:link w:val="CommentSubjectChar"/>
    <w:uiPriority w:val="99"/>
    <w:semiHidden/>
    <w:rsid w:val="0072175A"/>
    <w:rPr>
      <w:b/>
      <w:bCs/>
    </w:rPr>
  </w:style>
  <w:style w:type="character" w:customStyle="1" w:styleId="CommentSubjectChar">
    <w:name w:val="Comment Subject Char"/>
    <w:basedOn w:val="CommentTextChar"/>
    <w:link w:val="CommentSubject"/>
    <w:uiPriority w:val="99"/>
    <w:semiHidden/>
    <w:locked/>
    <w:rsid w:val="0072175A"/>
    <w:rPr>
      <w:b/>
      <w:bCs/>
    </w:rPr>
  </w:style>
  <w:style w:type="paragraph" w:customStyle="1" w:styleId="Default">
    <w:name w:val="Default"/>
    <w:uiPriority w:val="99"/>
    <w:rsid w:val="0072175A"/>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875447"/>
  </w:style>
  <w:style w:type="table" w:styleId="TableGrid">
    <w:name w:val="Table Grid"/>
    <w:basedOn w:val="TableNormal"/>
    <w:uiPriority w:val="99"/>
    <w:rsid w:val="003637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Normal"/>
    <w:next w:val="Normal"/>
    <w:uiPriority w:val="99"/>
    <w:rsid w:val="007A7754"/>
    <w:pPr>
      <w:widowControl w:val="0"/>
      <w:autoSpaceDE w:val="0"/>
      <w:autoSpaceDN w:val="0"/>
      <w:adjustRightInd w:val="0"/>
      <w:spacing w:after="18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7857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DENETİM STANDARTLARI</dc:title>
  <dc:subject/>
  <dc:creator>admin</dc:creator>
  <cp:keywords/>
  <dc:description/>
  <cp:lastModifiedBy>AHMET</cp:lastModifiedBy>
  <cp:revision>2</cp:revision>
  <cp:lastPrinted>2014-01-21T14:24:00Z</cp:lastPrinted>
  <dcterms:created xsi:type="dcterms:W3CDTF">2014-02-13T17:49:00Z</dcterms:created>
  <dcterms:modified xsi:type="dcterms:W3CDTF">2014-02-13T17:49:00Z</dcterms:modified>
</cp:coreProperties>
</file>