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3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43"/>
      </w:tblGrid>
      <w:tr w:rsidR="0049579A" w:rsidRPr="002F7D4B" w:rsidTr="00562EA7">
        <w:tc>
          <w:tcPr>
            <w:tcW w:w="9243" w:type="dxa"/>
            <w:shd w:val="clear" w:color="auto" w:fill="595959"/>
            <w:vAlign w:val="center"/>
          </w:tcPr>
          <w:p w:rsidR="0049579A" w:rsidRPr="002F7D4B" w:rsidRDefault="0049579A" w:rsidP="00061294">
            <w:pPr>
              <w:spacing w:before="240" w:after="240" w:line="276" w:lineRule="auto"/>
              <w:jc w:val="center"/>
              <w:rPr>
                <w:rFonts w:ascii="Times New Roman" w:hAnsi="Times New Roman"/>
                <w:b/>
                <w:color w:val="FFFFFF"/>
                <w:sz w:val="24"/>
                <w:szCs w:val="24"/>
                <w:lang w:eastAsia="en-US"/>
              </w:rPr>
            </w:pPr>
            <w:r w:rsidRPr="002F7D4B">
              <w:rPr>
                <w:rFonts w:ascii="Times New Roman" w:hAnsi="Times New Roman"/>
                <w:b/>
                <w:color w:val="FFFFFF"/>
                <w:sz w:val="24"/>
                <w:szCs w:val="24"/>
                <w:lang w:eastAsia="en-US"/>
              </w:rPr>
              <w:t>TÜRKİYE DENETİM STANDARTLARI</w:t>
            </w:r>
          </w:p>
        </w:tc>
      </w:tr>
    </w:tbl>
    <w:p w:rsidR="0049579A" w:rsidRDefault="0049579A">
      <w:pPr>
        <w:spacing w:before="120" w:after="120" w:line="276" w:lineRule="auto"/>
        <w:jc w:val="center"/>
        <w:rPr>
          <w:rFonts w:ascii="Times New Roman" w:hAnsi="Times New Roman"/>
          <w:b/>
          <w:sz w:val="24"/>
          <w:szCs w:val="24"/>
        </w:rPr>
      </w:pPr>
    </w:p>
    <w:p w:rsidR="0049579A" w:rsidRDefault="0049579A">
      <w:pPr>
        <w:spacing w:before="120" w:after="120" w:line="276" w:lineRule="auto"/>
        <w:jc w:val="center"/>
        <w:rPr>
          <w:rFonts w:ascii="Times New Roman" w:hAnsi="Times New Roman"/>
          <w:b/>
          <w:sz w:val="24"/>
          <w:szCs w:val="24"/>
        </w:rPr>
      </w:pPr>
    </w:p>
    <w:tbl>
      <w:tblPr>
        <w:tblpPr w:leftFromText="180" w:rightFromText="180" w:vertAnchor="text" w:horzAnchor="margin" w:tblpXSpec="center" w:tblpY="31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A0"/>
      </w:tblPr>
      <w:tblGrid>
        <w:gridCol w:w="7122"/>
      </w:tblGrid>
      <w:tr w:rsidR="0049579A" w:rsidRPr="002F7D4B" w:rsidTr="00143923">
        <w:tc>
          <w:tcPr>
            <w:tcW w:w="7122" w:type="dxa"/>
          </w:tcPr>
          <w:p w:rsidR="0049579A" w:rsidRPr="002F7D4B" w:rsidRDefault="0049579A" w:rsidP="00061294">
            <w:pPr>
              <w:spacing w:line="276" w:lineRule="auto"/>
              <w:jc w:val="center"/>
              <w:rPr>
                <w:rFonts w:ascii="Times New Roman" w:hAnsi="Times New Roman"/>
                <w:lang w:val="en-US"/>
              </w:rPr>
            </w:pPr>
            <w:r w:rsidRPr="002F7D4B">
              <w:rPr>
                <w:rFonts w:ascii="Times New Roman" w:hAnsi="Times New Roman"/>
                <w:b/>
                <w:sz w:val="24"/>
                <w:szCs w:val="24"/>
                <w:lang w:eastAsia="en-US"/>
              </w:rPr>
              <w:t xml:space="preserve">BAĞIMSIZ DENETİM STANDARDI 706 </w:t>
            </w:r>
          </w:p>
        </w:tc>
      </w:tr>
    </w:tbl>
    <w:p w:rsidR="0049579A" w:rsidRDefault="0049579A">
      <w:pPr>
        <w:spacing w:before="120" w:after="120" w:line="276" w:lineRule="auto"/>
        <w:jc w:val="center"/>
        <w:rPr>
          <w:rFonts w:ascii="Times New Roman" w:hAnsi="Times New Roman"/>
          <w:b/>
          <w:i/>
          <w:sz w:val="24"/>
          <w:szCs w:val="24"/>
          <w:lang w:eastAsia="en-US"/>
        </w:rPr>
      </w:pPr>
    </w:p>
    <w:p w:rsidR="0049579A" w:rsidRDefault="0049579A">
      <w:pPr>
        <w:spacing w:before="120" w:after="120" w:line="276" w:lineRule="auto"/>
        <w:jc w:val="center"/>
        <w:rPr>
          <w:rFonts w:ascii="Times New Roman" w:hAnsi="Times New Roman"/>
          <w:b/>
          <w:i/>
          <w:sz w:val="24"/>
          <w:szCs w:val="24"/>
          <w:lang w:eastAsia="en-US"/>
        </w:rPr>
      </w:pPr>
    </w:p>
    <w:p w:rsidR="0049579A" w:rsidRDefault="0049579A">
      <w:pPr>
        <w:spacing w:before="120" w:after="120" w:line="276" w:lineRule="auto"/>
        <w:jc w:val="center"/>
        <w:rPr>
          <w:rFonts w:ascii="Times New Roman" w:hAnsi="Times New Roman"/>
          <w:b/>
          <w:i/>
          <w:sz w:val="24"/>
          <w:szCs w:val="24"/>
          <w:lang w:eastAsia="en-US"/>
        </w:rPr>
      </w:pPr>
    </w:p>
    <w:p w:rsidR="0049579A" w:rsidRDefault="0049579A">
      <w:pPr>
        <w:spacing w:before="120" w:after="120" w:line="276" w:lineRule="auto"/>
        <w:jc w:val="center"/>
        <w:rPr>
          <w:rFonts w:ascii="Times New Roman" w:hAnsi="Times New Roman"/>
          <w:b/>
          <w:i/>
          <w:sz w:val="24"/>
          <w:szCs w:val="24"/>
          <w:lang w:eastAsia="en-US"/>
        </w:rPr>
      </w:pPr>
    </w:p>
    <w:p w:rsidR="0049579A" w:rsidRDefault="0049579A">
      <w:pPr>
        <w:spacing w:before="120" w:after="120" w:line="276" w:lineRule="auto"/>
        <w:jc w:val="center"/>
        <w:rPr>
          <w:rFonts w:ascii="Times New Roman" w:hAnsi="Times New Roman"/>
          <w:b/>
          <w:i/>
          <w:sz w:val="24"/>
          <w:szCs w:val="24"/>
          <w:lang w:eastAsia="en-US"/>
        </w:rPr>
      </w:pPr>
    </w:p>
    <w:p w:rsidR="0049579A" w:rsidRDefault="0049579A">
      <w:pPr>
        <w:spacing w:before="120" w:after="120" w:line="276" w:lineRule="auto"/>
        <w:jc w:val="center"/>
        <w:rPr>
          <w:rFonts w:ascii="Times New Roman" w:hAnsi="Times New Roman"/>
          <w:b/>
          <w:i/>
          <w:sz w:val="24"/>
          <w:szCs w:val="24"/>
          <w:lang w:eastAsia="en-US"/>
        </w:rPr>
        <w:sectPr w:rsidR="0049579A" w:rsidSect="005A038B">
          <w:headerReference w:type="even" r:id="rId7"/>
          <w:headerReference w:type="default" r:id="rId8"/>
          <w:footerReference w:type="even" r:id="rId9"/>
          <w:footerReference w:type="default" r:id="rId10"/>
          <w:headerReference w:type="first" r:id="rId11"/>
          <w:footerReference w:type="first" r:id="rId12"/>
          <w:footnotePr>
            <w:numRestart w:val="eachSect"/>
          </w:footnotePr>
          <w:pgSz w:w="11907" w:h="16839" w:code="9"/>
          <w:pgMar w:top="1440" w:right="1440" w:bottom="1440" w:left="1440" w:header="708" w:footer="708" w:gutter="0"/>
          <w:cols w:space="708"/>
          <w:noEndnote/>
          <w:titlePg/>
          <w:docGrid w:linePitch="299"/>
        </w:sectPr>
      </w:pPr>
      <w:r>
        <w:rPr>
          <w:rFonts w:ascii="Times New Roman" w:hAnsi="Times New Roman"/>
          <w:b/>
          <w:i/>
          <w:sz w:val="24"/>
          <w:szCs w:val="24"/>
          <w:lang w:eastAsia="en-US"/>
        </w:rPr>
        <w:t>BAĞIMSIZ DENETÇİ RAPORUNDA YER ALAN DİKKAT ÇEKİLEN HUSUSLAR VE DİĞER HUSUSLAR PARAGRAFLARI</w:t>
      </w:r>
    </w:p>
    <w:p w:rsidR="0049579A" w:rsidRDefault="0049579A">
      <w:pPr>
        <w:spacing w:before="120" w:after="120" w:line="276" w:lineRule="auto"/>
        <w:jc w:val="center"/>
        <w:rPr>
          <w:rFonts w:ascii="Times New Roman" w:hAnsi="Times New Roman"/>
          <w:sz w:val="24"/>
          <w:szCs w:val="24"/>
        </w:rPr>
      </w:pPr>
    </w:p>
    <w:p w:rsidR="0049579A" w:rsidRDefault="0049579A">
      <w:pPr>
        <w:spacing w:before="120" w:after="120" w:line="276" w:lineRule="auto"/>
        <w:rPr>
          <w:rFonts w:ascii="Times New Roman" w:hAnsi="Times New Roman"/>
          <w:b/>
          <w:sz w:val="24"/>
        </w:rPr>
      </w:pPr>
      <w:r>
        <w:rPr>
          <w:rFonts w:ascii="Times New Roman" w:hAnsi="Times New Roman"/>
          <w:b/>
          <w:sz w:val="24"/>
        </w:rPr>
        <w:br w:type="page"/>
      </w:r>
    </w:p>
    <w:p w:rsidR="0049579A" w:rsidRDefault="0049579A">
      <w:pPr>
        <w:spacing w:before="120" w:after="120" w:line="276" w:lineRule="auto"/>
        <w:jc w:val="center"/>
        <w:rPr>
          <w:rFonts w:ascii="Times New Roman" w:hAnsi="Times New Roman"/>
          <w:b/>
          <w:sz w:val="24"/>
        </w:rPr>
      </w:pPr>
      <w:r w:rsidRPr="00C630C1">
        <w:rPr>
          <w:rFonts w:ascii="Times New Roman" w:hAnsi="Times New Roman"/>
          <w:b/>
          <w:sz w:val="24"/>
        </w:rPr>
        <w:t>BAĞIMSIZ DENETİM STANDARDI 706</w:t>
      </w:r>
    </w:p>
    <w:p w:rsidR="0049579A" w:rsidRDefault="0049579A">
      <w:pPr>
        <w:spacing w:before="120" w:after="120" w:line="276" w:lineRule="auto"/>
        <w:jc w:val="center"/>
        <w:rPr>
          <w:rFonts w:ascii="Times New Roman" w:hAnsi="Times New Roman"/>
          <w:b/>
          <w:sz w:val="24"/>
        </w:rPr>
      </w:pPr>
      <w:r w:rsidRPr="00C630C1">
        <w:rPr>
          <w:rFonts w:ascii="Times New Roman" w:hAnsi="Times New Roman"/>
          <w:b/>
          <w:sz w:val="24"/>
        </w:rPr>
        <w:t>BAĞIMSIZ DENETÇİ RAPORUNDA YER ALAN DİKKAT ÇEKİLEN HUSUSLAR VE</w:t>
      </w:r>
      <w:r>
        <w:rPr>
          <w:rFonts w:ascii="Times New Roman" w:hAnsi="Times New Roman"/>
          <w:b/>
          <w:sz w:val="24"/>
        </w:rPr>
        <w:t xml:space="preserve"> DİĞER HUSUSLAR PARAGRAFLARI</w:t>
      </w:r>
      <w:r w:rsidRPr="00C630C1">
        <w:rPr>
          <w:rFonts w:ascii="Times New Roman" w:hAnsi="Times New Roman"/>
          <w:b/>
          <w:sz w:val="24"/>
        </w:rPr>
        <w:t xml:space="preserve"> </w:t>
      </w:r>
    </w:p>
    <w:p w:rsidR="0049579A" w:rsidRDefault="0049579A">
      <w:pPr>
        <w:spacing w:before="120" w:after="120" w:line="276" w:lineRule="auto"/>
        <w:jc w:val="center"/>
        <w:rPr>
          <w:rFonts w:ascii="Times New Roman" w:hAnsi="Times New Roman"/>
          <w:b/>
          <w:sz w:val="24"/>
        </w:rPr>
      </w:pPr>
      <w:r w:rsidRPr="00C630C1">
        <w:rPr>
          <w:rFonts w:ascii="Times New Roman" w:hAnsi="Times New Roman"/>
          <w:b/>
          <w:sz w:val="24"/>
        </w:rPr>
        <w:t>İÇİNDEKİLER</w:t>
      </w:r>
    </w:p>
    <w:p w:rsidR="0049579A" w:rsidRDefault="0049579A">
      <w:pPr>
        <w:spacing w:before="240" w:after="120" w:line="276" w:lineRule="auto"/>
        <w:jc w:val="right"/>
        <w:rPr>
          <w:rFonts w:ascii="Times New Roman" w:hAnsi="Times New Roman"/>
          <w:b/>
          <w:sz w:val="24"/>
        </w:rPr>
      </w:pPr>
      <w:r>
        <w:rPr>
          <w:noProof/>
        </w:rPr>
        <w:pict>
          <v:line id="Düz Bağlayıcı 1" o:spid="_x0000_s1026" style="position:absolute;left:0;text-align:left;z-index:251658240;visibility:visible;mso-wrap-distance-top:-1e-4mm;mso-wrap-distance-bottom:-1e-4mm" from="0,.65pt" to="454.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" strokeweight="1.25pt">
            <o:lock v:ext="edit" shapetype="f"/>
          </v:line>
        </w:pict>
      </w:r>
      <w:r w:rsidRPr="00B00DBD">
        <w:rPr>
          <w:rFonts w:ascii="Times New Roman" w:hAnsi="Times New Roman"/>
          <w:sz w:val="24"/>
          <w:szCs w:val="24"/>
          <w:lang w:eastAsia="en-US"/>
        </w:rPr>
        <w:t>Paragraf</w:t>
      </w:r>
    </w:p>
    <w:p w:rsidR="0049579A" w:rsidRDefault="0049579A">
      <w:pPr>
        <w:spacing w:before="120" w:after="120" w:line="276" w:lineRule="auto"/>
        <w:jc w:val="both"/>
        <w:rPr>
          <w:rFonts w:ascii="Times New Roman" w:hAnsi="Times New Roman"/>
          <w:b/>
          <w:sz w:val="24"/>
          <w:szCs w:val="24"/>
        </w:rPr>
      </w:pPr>
      <w:r w:rsidRPr="00F61BD1">
        <w:rPr>
          <w:rFonts w:ascii="Times New Roman" w:hAnsi="Times New Roman"/>
          <w:b/>
          <w:sz w:val="24"/>
        </w:rPr>
        <w:t xml:space="preserve">Giriş </w:t>
      </w:r>
    </w:p>
    <w:p w:rsidR="0049579A" w:rsidRPr="005C3950" w:rsidRDefault="0049579A">
      <w:pPr>
        <w:spacing w:before="120" w:after="120" w:line="276" w:lineRule="auto"/>
        <w:jc w:val="both"/>
        <w:rPr>
          <w:rFonts w:ascii="Times New Roman" w:hAnsi="Times New Roman"/>
          <w:sz w:val="24"/>
          <w:szCs w:val="24"/>
        </w:rPr>
      </w:pPr>
      <w:r w:rsidRPr="005C3950">
        <w:rPr>
          <w:rFonts w:ascii="Times New Roman" w:hAnsi="Times New Roman"/>
          <w:sz w:val="24"/>
        </w:rPr>
        <w:t>Kapsam …………………………………………………………………...………………</w:t>
      </w:r>
      <w:r>
        <w:rPr>
          <w:rFonts w:ascii="Times New Roman" w:hAnsi="Times New Roman"/>
          <w:sz w:val="24"/>
        </w:rPr>
        <w:t>…</w:t>
      </w:r>
      <w:r w:rsidRPr="005C3950">
        <w:rPr>
          <w:rFonts w:ascii="Times New Roman" w:hAnsi="Times New Roman"/>
          <w:sz w:val="24"/>
        </w:rPr>
        <w:t xml:space="preserve">1-2 </w:t>
      </w:r>
    </w:p>
    <w:p w:rsidR="0049579A" w:rsidRPr="00624323" w:rsidRDefault="0049579A">
      <w:pPr>
        <w:spacing w:before="120" w:after="120" w:line="276" w:lineRule="auto"/>
        <w:jc w:val="both"/>
        <w:rPr>
          <w:rFonts w:ascii="Times New Roman" w:hAnsi="Times New Roman"/>
          <w:sz w:val="24"/>
          <w:szCs w:val="24"/>
        </w:rPr>
      </w:pPr>
      <w:r w:rsidRPr="00624323">
        <w:rPr>
          <w:rFonts w:ascii="Times New Roman" w:hAnsi="Times New Roman"/>
          <w:sz w:val="24"/>
        </w:rPr>
        <w:t>Yürürlük Tarihi …………………………………………………………………………….…</w:t>
      </w:r>
      <w:r>
        <w:rPr>
          <w:rFonts w:ascii="Times New Roman" w:hAnsi="Times New Roman"/>
          <w:sz w:val="24"/>
        </w:rPr>
        <w:t>.</w:t>
      </w:r>
      <w:r w:rsidRPr="00624323">
        <w:rPr>
          <w:rFonts w:ascii="Times New Roman" w:hAnsi="Times New Roman"/>
          <w:sz w:val="24"/>
        </w:rPr>
        <w:t xml:space="preserve">3 </w:t>
      </w:r>
    </w:p>
    <w:p w:rsidR="0049579A" w:rsidRPr="00624323" w:rsidRDefault="0049579A">
      <w:pPr>
        <w:spacing w:before="120" w:after="120" w:line="276" w:lineRule="auto"/>
        <w:jc w:val="both"/>
        <w:rPr>
          <w:rFonts w:ascii="Times New Roman" w:hAnsi="Times New Roman"/>
          <w:b/>
          <w:sz w:val="24"/>
        </w:rPr>
      </w:pPr>
      <w:r w:rsidRPr="00624323">
        <w:rPr>
          <w:rFonts w:ascii="Times New Roman" w:hAnsi="Times New Roman"/>
          <w:b/>
          <w:sz w:val="24"/>
        </w:rPr>
        <w:t xml:space="preserve">Amaç </w:t>
      </w:r>
      <w:r w:rsidRPr="00624323">
        <w:rPr>
          <w:rFonts w:ascii="Times New Roman" w:hAnsi="Times New Roman"/>
          <w:sz w:val="24"/>
        </w:rPr>
        <w:t>…………………………………………………………………………………….…</w:t>
      </w:r>
      <w:r>
        <w:rPr>
          <w:rFonts w:ascii="Times New Roman" w:hAnsi="Times New Roman"/>
          <w:sz w:val="24"/>
        </w:rPr>
        <w:t>…</w:t>
      </w:r>
      <w:r w:rsidRPr="00624323">
        <w:rPr>
          <w:rFonts w:ascii="Times New Roman" w:hAnsi="Times New Roman"/>
          <w:sz w:val="24"/>
        </w:rPr>
        <w:t>4</w:t>
      </w:r>
    </w:p>
    <w:p w:rsidR="0049579A" w:rsidRPr="00624323" w:rsidRDefault="0049579A">
      <w:pPr>
        <w:spacing w:before="120" w:after="120" w:line="276" w:lineRule="auto"/>
        <w:jc w:val="both"/>
        <w:rPr>
          <w:rFonts w:ascii="Times New Roman" w:hAnsi="Times New Roman"/>
          <w:b/>
          <w:sz w:val="24"/>
        </w:rPr>
      </w:pPr>
      <w:r w:rsidRPr="00624323">
        <w:rPr>
          <w:rFonts w:ascii="Times New Roman" w:hAnsi="Times New Roman"/>
          <w:b/>
          <w:sz w:val="24"/>
        </w:rPr>
        <w:t xml:space="preserve">Tanımlar </w:t>
      </w:r>
      <w:r w:rsidRPr="00624323">
        <w:rPr>
          <w:rFonts w:ascii="Times New Roman" w:hAnsi="Times New Roman"/>
          <w:sz w:val="24"/>
        </w:rPr>
        <w:t>……</w:t>
      </w:r>
      <w:r>
        <w:rPr>
          <w:rFonts w:ascii="Times New Roman" w:hAnsi="Times New Roman"/>
          <w:sz w:val="24"/>
        </w:rPr>
        <w:t>………………………………………………………………………………...</w:t>
      </w:r>
      <w:r w:rsidRPr="00624323">
        <w:rPr>
          <w:rFonts w:ascii="Times New Roman" w:hAnsi="Times New Roman"/>
          <w:sz w:val="24"/>
        </w:rPr>
        <w:t>5</w:t>
      </w:r>
    </w:p>
    <w:p w:rsidR="0049579A" w:rsidRPr="00624323" w:rsidRDefault="0049579A">
      <w:pPr>
        <w:spacing w:before="120" w:after="120" w:line="276" w:lineRule="auto"/>
        <w:jc w:val="both"/>
        <w:rPr>
          <w:rFonts w:ascii="Times New Roman" w:hAnsi="Times New Roman"/>
          <w:b/>
          <w:sz w:val="24"/>
        </w:rPr>
      </w:pPr>
      <w:r w:rsidRPr="00624323">
        <w:rPr>
          <w:rFonts w:ascii="Times New Roman" w:hAnsi="Times New Roman"/>
          <w:b/>
          <w:sz w:val="24"/>
        </w:rPr>
        <w:t xml:space="preserve">Ana Hükümler </w:t>
      </w:r>
    </w:p>
    <w:p w:rsidR="0049579A" w:rsidRPr="005C3950" w:rsidRDefault="0049579A">
      <w:pPr>
        <w:spacing w:before="120" w:after="120" w:line="276" w:lineRule="auto"/>
        <w:jc w:val="both"/>
        <w:rPr>
          <w:rFonts w:ascii="Times New Roman" w:hAnsi="Times New Roman"/>
          <w:sz w:val="24"/>
        </w:rPr>
      </w:pPr>
      <w:r w:rsidRPr="00624323">
        <w:rPr>
          <w:rFonts w:ascii="Times New Roman" w:hAnsi="Times New Roman"/>
          <w:sz w:val="24"/>
        </w:rPr>
        <w:t xml:space="preserve">Denetçi Raporunda Yer Alan </w:t>
      </w:r>
      <w:r w:rsidRPr="005C3950">
        <w:rPr>
          <w:rFonts w:ascii="Times New Roman" w:hAnsi="Times New Roman"/>
          <w:sz w:val="24"/>
        </w:rPr>
        <w:t>Dikkat Çekilen Hususlar Paragrafları..…......................</w:t>
      </w:r>
      <w:r>
        <w:rPr>
          <w:rFonts w:ascii="Times New Roman" w:hAnsi="Times New Roman"/>
          <w:sz w:val="24"/>
        </w:rPr>
        <w:t>.........</w:t>
      </w:r>
      <w:r w:rsidRPr="005C3950">
        <w:rPr>
          <w:rFonts w:ascii="Times New Roman" w:hAnsi="Times New Roman"/>
          <w:sz w:val="24"/>
        </w:rPr>
        <w:t xml:space="preserve">6-7 </w:t>
      </w:r>
    </w:p>
    <w:p w:rsidR="0049579A" w:rsidRPr="005C3950" w:rsidRDefault="0049579A">
      <w:pPr>
        <w:spacing w:before="120" w:after="120" w:line="276" w:lineRule="auto"/>
        <w:jc w:val="both"/>
        <w:rPr>
          <w:rFonts w:ascii="Times New Roman" w:hAnsi="Times New Roman"/>
          <w:sz w:val="24"/>
        </w:rPr>
      </w:pPr>
      <w:r w:rsidRPr="005C3950">
        <w:rPr>
          <w:rFonts w:ascii="Times New Roman" w:hAnsi="Times New Roman"/>
          <w:sz w:val="24"/>
        </w:rPr>
        <w:t>Denetçi Raporunda Yer Alan Diğer Hususlar Paragrafları….…...........................................</w:t>
      </w:r>
      <w:r>
        <w:rPr>
          <w:rFonts w:ascii="Times New Roman" w:hAnsi="Times New Roman"/>
          <w:sz w:val="24"/>
        </w:rPr>
        <w:t>....</w:t>
      </w:r>
      <w:r w:rsidRPr="005C3950">
        <w:rPr>
          <w:rFonts w:ascii="Times New Roman" w:hAnsi="Times New Roman"/>
          <w:sz w:val="24"/>
        </w:rPr>
        <w:t>8</w:t>
      </w:r>
    </w:p>
    <w:p w:rsidR="0049579A" w:rsidRPr="00624323" w:rsidRDefault="0049579A">
      <w:pPr>
        <w:spacing w:before="120" w:after="120" w:line="276" w:lineRule="auto"/>
        <w:jc w:val="both"/>
        <w:rPr>
          <w:rFonts w:ascii="Times New Roman" w:hAnsi="Times New Roman"/>
          <w:sz w:val="24"/>
        </w:rPr>
      </w:pPr>
      <w:r w:rsidRPr="00624323">
        <w:rPr>
          <w:rFonts w:ascii="Times New Roman" w:hAnsi="Times New Roman"/>
          <w:sz w:val="24"/>
        </w:rPr>
        <w:t>Üst Yönetimden Sorumlu Olanlarla Kurulacak İletişim..............</w:t>
      </w:r>
      <w:r>
        <w:rPr>
          <w:rFonts w:ascii="Times New Roman" w:hAnsi="Times New Roman"/>
          <w:sz w:val="24"/>
        </w:rPr>
        <w:t>……………………………..</w:t>
      </w:r>
      <w:r w:rsidRPr="00624323">
        <w:rPr>
          <w:rFonts w:ascii="Times New Roman" w:hAnsi="Times New Roman"/>
          <w:sz w:val="24"/>
        </w:rPr>
        <w:t>9</w:t>
      </w:r>
    </w:p>
    <w:p w:rsidR="0049579A" w:rsidRPr="00624323" w:rsidRDefault="0049579A">
      <w:pPr>
        <w:spacing w:before="120" w:after="120" w:line="276" w:lineRule="auto"/>
        <w:jc w:val="both"/>
        <w:rPr>
          <w:rFonts w:ascii="Times New Roman" w:hAnsi="Times New Roman"/>
          <w:b/>
          <w:sz w:val="24"/>
        </w:rPr>
      </w:pPr>
      <w:r w:rsidRPr="00624323">
        <w:rPr>
          <w:rFonts w:ascii="Times New Roman" w:hAnsi="Times New Roman"/>
          <w:b/>
          <w:sz w:val="24"/>
        </w:rPr>
        <w:t>Açıklayıcı Hükümler ve Uygulama</w:t>
      </w:r>
    </w:p>
    <w:p w:rsidR="0049579A" w:rsidRPr="00624323" w:rsidRDefault="0049579A">
      <w:pPr>
        <w:spacing w:before="120" w:after="120" w:line="276" w:lineRule="auto"/>
        <w:jc w:val="both"/>
        <w:rPr>
          <w:rFonts w:ascii="Times New Roman" w:hAnsi="Times New Roman"/>
          <w:sz w:val="24"/>
        </w:rPr>
      </w:pPr>
      <w:r w:rsidRPr="00624323">
        <w:rPr>
          <w:rFonts w:ascii="Times New Roman" w:hAnsi="Times New Roman"/>
          <w:sz w:val="24"/>
        </w:rPr>
        <w:t>Denetçi Raporunda Yer Alan Dikkat Çekilen Hususlar Paragrafları.................</w:t>
      </w:r>
      <w:r>
        <w:rPr>
          <w:rFonts w:ascii="Times New Roman" w:hAnsi="Times New Roman"/>
          <w:sz w:val="24"/>
        </w:rPr>
        <w:t>………...</w:t>
      </w:r>
      <w:r w:rsidRPr="00624323">
        <w:rPr>
          <w:rFonts w:ascii="Times New Roman" w:hAnsi="Times New Roman"/>
          <w:sz w:val="24"/>
        </w:rPr>
        <w:t>A1-A4</w:t>
      </w:r>
    </w:p>
    <w:p w:rsidR="0049579A" w:rsidRPr="00624323" w:rsidRDefault="0049579A">
      <w:pPr>
        <w:spacing w:before="120" w:after="120" w:line="276" w:lineRule="auto"/>
        <w:jc w:val="both"/>
        <w:rPr>
          <w:rFonts w:ascii="Times New Roman" w:hAnsi="Times New Roman"/>
          <w:sz w:val="24"/>
        </w:rPr>
      </w:pPr>
      <w:r w:rsidRPr="00624323">
        <w:rPr>
          <w:rFonts w:ascii="Times New Roman" w:hAnsi="Times New Roman"/>
          <w:sz w:val="24"/>
        </w:rPr>
        <w:t>Denetçi Raporunda Yer Alan Diğer Hususlar Paragrafları............................</w:t>
      </w:r>
      <w:r>
        <w:rPr>
          <w:rFonts w:ascii="Times New Roman" w:hAnsi="Times New Roman"/>
          <w:sz w:val="24"/>
        </w:rPr>
        <w:t>.................</w:t>
      </w:r>
      <w:r w:rsidRPr="00624323">
        <w:rPr>
          <w:rFonts w:ascii="Times New Roman" w:hAnsi="Times New Roman"/>
          <w:sz w:val="24"/>
        </w:rPr>
        <w:t>A5-A11</w:t>
      </w:r>
    </w:p>
    <w:p w:rsidR="0049579A" w:rsidRPr="00624323" w:rsidRDefault="0049579A">
      <w:pPr>
        <w:spacing w:before="120" w:after="120" w:line="276" w:lineRule="auto"/>
        <w:jc w:val="both"/>
        <w:rPr>
          <w:rFonts w:ascii="Times New Roman" w:hAnsi="Times New Roman"/>
          <w:sz w:val="24"/>
        </w:rPr>
      </w:pPr>
      <w:r w:rsidRPr="00624323">
        <w:rPr>
          <w:rFonts w:ascii="Times New Roman" w:hAnsi="Times New Roman"/>
          <w:sz w:val="24"/>
        </w:rPr>
        <w:t>Üst Yönetimden Sorumlu Olanlarla Kurulacak İletişim.............................</w:t>
      </w:r>
      <w:r>
        <w:rPr>
          <w:rFonts w:ascii="Times New Roman" w:hAnsi="Times New Roman"/>
          <w:sz w:val="24"/>
        </w:rPr>
        <w:t>..........................</w:t>
      </w:r>
      <w:r w:rsidRPr="00624323">
        <w:rPr>
          <w:rFonts w:ascii="Times New Roman" w:hAnsi="Times New Roman"/>
          <w:sz w:val="24"/>
        </w:rPr>
        <w:t>A12</w:t>
      </w:r>
    </w:p>
    <w:p w:rsidR="0049579A" w:rsidRPr="00624323" w:rsidRDefault="0049579A">
      <w:pPr>
        <w:spacing w:before="120" w:after="120" w:line="276" w:lineRule="auto"/>
        <w:jc w:val="both"/>
        <w:rPr>
          <w:rFonts w:ascii="Times New Roman" w:hAnsi="Times New Roman"/>
          <w:sz w:val="24"/>
        </w:rPr>
      </w:pPr>
      <w:r w:rsidRPr="00624323">
        <w:rPr>
          <w:rFonts w:ascii="Times New Roman" w:hAnsi="Times New Roman"/>
          <w:sz w:val="24"/>
        </w:rPr>
        <w:t>Ek 1: Dikkat Çekilen Hususlar Paragraflarına İlişkin Hükümler İçeren BDS’lerin Listesi</w:t>
      </w:r>
    </w:p>
    <w:p w:rsidR="0049579A" w:rsidRDefault="0049579A">
      <w:pPr>
        <w:spacing w:before="120" w:after="120" w:line="276" w:lineRule="auto"/>
        <w:jc w:val="both"/>
        <w:rPr>
          <w:rFonts w:ascii="Times New Roman" w:hAnsi="Times New Roman"/>
          <w:sz w:val="24"/>
        </w:rPr>
      </w:pPr>
      <w:r w:rsidRPr="00624323">
        <w:rPr>
          <w:rFonts w:ascii="Times New Roman" w:hAnsi="Times New Roman"/>
          <w:sz w:val="24"/>
        </w:rPr>
        <w:t>Ek 2: Diğer</w:t>
      </w:r>
      <w:r w:rsidRPr="00C630C1">
        <w:rPr>
          <w:rFonts w:ascii="Times New Roman" w:hAnsi="Times New Roman"/>
          <w:sz w:val="24"/>
        </w:rPr>
        <w:t xml:space="preserve"> Hususlar Paragraflar</w:t>
      </w:r>
      <w:r>
        <w:rPr>
          <w:rFonts w:ascii="Times New Roman" w:hAnsi="Times New Roman"/>
          <w:sz w:val="24"/>
        </w:rPr>
        <w:t>ın</w:t>
      </w:r>
      <w:r w:rsidRPr="00C630C1">
        <w:rPr>
          <w:rFonts w:ascii="Times New Roman" w:hAnsi="Times New Roman"/>
          <w:sz w:val="24"/>
        </w:rPr>
        <w:t xml:space="preserve">a </w:t>
      </w:r>
      <w:r>
        <w:rPr>
          <w:rFonts w:ascii="Times New Roman" w:hAnsi="Times New Roman"/>
          <w:sz w:val="24"/>
        </w:rPr>
        <w:t>İlişkin</w:t>
      </w:r>
      <w:r w:rsidRPr="00C630C1">
        <w:rPr>
          <w:rFonts w:ascii="Times New Roman" w:hAnsi="Times New Roman"/>
          <w:sz w:val="24"/>
        </w:rPr>
        <w:t xml:space="preserve"> Hükümler İçeren BDS’lerin Listesi</w:t>
      </w:r>
    </w:p>
    <w:p w:rsidR="0049579A" w:rsidRDefault="0049579A">
      <w:pPr>
        <w:spacing w:before="120" w:after="120" w:line="276" w:lineRule="auto"/>
        <w:jc w:val="both"/>
        <w:rPr>
          <w:rFonts w:ascii="Times New Roman" w:hAnsi="Times New Roman"/>
          <w:sz w:val="24"/>
        </w:rPr>
      </w:pPr>
      <w:r w:rsidRPr="00C630C1">
        <w:rPr>
          <w:rFonts w:ascii="Times New Roman" w:hAnsi="Times New Roman"/>
          <w:sz w:val="24"/>
        </w:rPr>
        <w:t>Ek 3: Dikkat Çekilen Hususlar Paragrafı İçeren Denetçi Raporu Örneği</w:t>
      </w:r>
    </w:p>
    <w:p w:rsidR="0049579A" w:rsidRDefault="0049579A">
      <w:pPr>
        <w:spacing w:before="120" w:after="120" w:line="276" w:lineRule="auto"/>
        <w:rPr>
          <w:rFonts w:ascii="Times New Roman" w:hAnsi="Times New Roman"/>
          <w:b/>
          <w:sz w:val="24"/>
        </w:rPr>
      </w:pPr>
      <w:r>
        <w:rPr>
          <w:rFonts w:ascii="Times New Roman" w:hAnsi="Times New Roman"/>
          <w:b/>
          <w:sz w:val="24"/>
        </w:rPr>
        <w:br w:type="page"/>
      </w:r>
    </w:p>
    <w:p w:rsidR="0049579A" w:rsidRDefault="0049579A">
      <w:pPr>
        <w:pBdr>
          <w:top w:val="single" w:sz="4" w:space="1" w:color="auto"/>
          <w:left w:val="single" w:sz="4" w:space="4" w:color="auto"/>
          <w:bottom w:val="single" w:sz="4" w:space="1" w:color="auto"/>
          <w:right w:val="single" w:sz="4" w:space="4" w:color="auto"/>
        </w:pBdr>
        <w:spacing w:before="120" w:after="120" w:line="276" w:lineRule="auto"/>
        <w:jc w:val="both"/>
        <w:rPr>
          <w:rFonts w:ascii="Times New Roman" w:hAnsi="Times New Roman"/>
          <w:b/>
          <w:bCs/>
          <w:color w:val="000000"/>
          <w:sz w:val="24"/>
          <w:szCs w:val="24"/>
        </w:rPr>
      </w:pPr>
      <w:r w:rsidRPr="00F61BD1">
        <w:rPr>
          <w:rFonts w:ascii="Times New Roman" w:hAnsi="Times New Roman"/>
          <w:sz w:val="24"/>
        </w:rPr>
        <w:t xml:space="preserve">Bağımsız Denetim Standardı (BDS) </w:t>
      </w:r>
      <w:r>
        <w:rPr>
          <w:rFonts w:ascii="Times New Roman" w:hAnsi="Times New Roman"/>
          <w:sz w:val="24"/>
        </w:rPr>
        <w:t>706</w:t>
      </w:r>
      <w:r w:rsidRPr="00F61BD1">
        <w:rPr>
          <w:rFonts w:ascii="Times New Roman" w:hAnsi="Times New Roman"/>
          <w:sz w:val="24"/>
        </w:rPr>
        <w:t xml:space="preserve"> “Bağımsız Denet</w:t>
      </w:r>
      <w:r>
        <w:rPr>
          <w:rFonts w:ascii="Times New Roman" w:hAnsi="Times New Roman"/>
          <w:sz w:val="24"/>
        </w:rPr>
        <w:t>çi Raporunda Yer Alan Dikkat Çekilen Hususlar ve Diğer Hususlar Paragrafları</w:t>
      </w:r>
      <w:r w:rsidRPr="00F61BD1">
        <w:rPr>
          <w:rFonts w:ascii="Times New Roman" w:hAnsi="Times New Roman"/>
          <w:sz w:val="24"/>
        </w:rPr>
        <w:t>”, BDS 200 “Bağımsız Denetçinin Genel Amaçları ve Bağımsız Denetimin Bağımsız Denetim Standartlarına Uygun Olarak Yürütülmesi” ile birlikte dikkate alınır.</w:t>
      </w:r>
      <w:r w:rsidRPr="009F4186">
        <w:rPr>
          <w:rFonts w:ascii="Times New Roman" w:hAnsi="Times New Roman"/>
          <w:sz w:val="24"/>
          <w:szCs w:val="24"/>
        </w:rPr>
        <w:br w:type="page"/>
      </w:r>
    </w:p>
    <w:p w:rsidR="0049579A" w:rsidRPr="00370D19" w:rsidRDefault="0049579A">
      <w:pPr>
        <w:autoSpaceDE w:val="0"/>
        <w:autoSpaceDN w:val="0"/>
        <w:adjustRightInd w:val="0"/>
        <w:spacing w:before="120" w:after="120" w:line="276" w:lineRule="auto"/>
        <w:jc w:val="both"/>
        <w:rPr>
          <w:rFonts w:ascii="Times New Roman" w:hAnsi="Times New Roman"/>
          <w:b/>
          <w:bCs/>
          <w:color w:val="000000"/>
          <w:sz w:val="27"/>
          <w:szCs w:val="27"/>
        </w:rPr>
      </w:pPr>
      <w:r w:rsidRPr="00370D19">
        <w:rPr>
          <w:rFonts w:ascii="Times New Roman" w:hAnsi="Times New Roman"/>
          <w:b/>
          <w:color w:val="000000"/>
          <w:sz w:val="27"/>
          <w:szCs w:val="27"/>
        </w:rPr>
        <w:t>Giriş</w:t>
      </w:r>
    </w:p>
    <w:p w:rsidR="0049579A" w:rsidRPr="00E55F54" w:rsidRDefault="0049579A">
      <w:pPr>
        <w:autoSpaceDE w:val="0"/>
        <w:autoSpaceDN w:val="0"/>
        <w:adjustRightInd w:val="0"/>
        <w:spacing w:before="120" w:after="120" w:line="276" w:lineRule="auto"/>
        <w:jc w:val="both"/>
        <w:rPr>
          <w:rFonts w:ascii="Times New Roman" w:hAnsi="Times New Roman"/>
          <w:b/>
          <w:color w:val="000000"/>
          <w:sz w:val="24"/>
          <w:szCs w:val="24"/>
        </w:rPr>
      </w:pPr>
      <w:r w:rsidRPr="00E55F54">
        <w:rPr>
          <w:rFonts w:ascii="Times New Roman" w:hAnsi="Times New Roman"/>
          <w:b/>
          <w:color w:val="000000"/>
          <w:sz w:val="24"/>
          <w:szCs w:val="24"/>
        </w:rPr>
        <w:t>Kapsam</w:t>
      </w:r>
    </w:p>
    <w:p w:rsidR="0049579A" w:rsidRPr="00E55F54" w:rsidRDefault="0049579A">
      <w:pPr>
        <w:numPr>
          <w:ilvl w:val="0"/>
          <w:numId w:val="4"/>
        </w:numPr>
        <w:spacing w:before="120" w:after="120" w:line="276" w:lineRule="auto"/>
        <w:ind w:left="708" w:hanging="708"/>
        <w:jc w:val="both"/>
        <w:rPr>
          <w:rFonts w:ascii="Times New Roman" w:hAnsi="Times New Roman"/>
          <w:color w:val="000000"/>
          <w:sz w:val="24"/>
          <w:szCs w:val="24"/>
        </w:rPr>
      </w:pPr>
      <w:r w:rsidRPr="00276B4F">
        <w:rPr>
          <w:rFonts w:ascii="Times New Roman" w:hAnsi="Times New Roman"/>
          <w:sz w:val="24"/>
          <w:szCs w:val="24"/>
        </w:rPr>
        <w:t>Bu Bağımsız Denetim Standardı (BDS), denetçinin</w:t>
      </w:r>
      <w:r>
        <w:rPr>
          <w:rFonts w:ascii="Times New Roman" w:hAnsi="Times New Roman"/>
          <w:sz w:val="24"/>
          <w:szCs w:val="24"/>
        </w:rPr>
        <w:t xml:space="preserve">; </w:t>
      </w:r>
    </w:p>
    <w:p w:rsidR="0049579A" w:rsidRPr="004B57BF" w:rsidRDefault="0049579A">
      <w:pPr>
        <w:pStyle w:val="ListParagraph"/>
        <w:numPr>
          <w:ilvl w:val="0"/>
          <w:numId w:val="2"/>
        </w:numPr>
        <w:autoSpaceDE w:val="0"/>
        <w:autoSpaceDN w:val="0"/>
        <w:adjustRightInd w:val="0"/>
        <w:spacing w:before="120" w:after="120" w:line="276" w:lineRule="auto"/>
        <w:ind w:hanging="731"/>
        <w:contextualSpacing w:val="0"/>
        <w:jc w:val="both"/>
        <w:rPr>
          <w:rFonts w:ascii="Times New Roman" w:hAnsi="Times New Roman"/>
          <w:color w:val="000000"/>
          <w:sz w:val="24"/>
          <w:szCs w:val="24"/>
        </w:rPr>
      </w:pPr>
      <w:r w:rsidRPr="004B57BF">
        <w:rPr>
          <w:rFonts w:ascii="Times New Roman" w:hAnsi="Times New Roman"/>
          <w:color w:val="000000"/>
          <w:sz w:val="24"/>
          <w:szCs w:val="24"/>
        </w:rPr>
        <w:t>Kullanıcıların finansal tabloları anlaması açısından temel teşkil edecek derecede öneme sahip olan</w:t>
      </w:r>
      <w:r>
        <w:rPr>
          <w:rFonts w:ascii="Times New Roman" w:hAnsi="Times New Roman"/>
          <w:color w:val="000000"/>
          <w:sz w:val="24"/>
          <w:szCs w:val="24"/>
        </w:rPr>
        <w:t>,</w:t>
      </w:r>
      <w:r w:rsidRPr="004B57BF">
        <w:rPr>
          <w:rFonts w:ascii="Times New Roman" w:hAnsi="Times New Roman"/>
          <w:color w:val="000000"/>
          <w:sz w:val="24"/>
          <w:szCs w:val="24"/>
        </w:rPr>
        <w:t xml:space="preserve"> finansal tablolarda sunulan veya açıklanan husus veya hususlara kullanıcıların dikkatinin çekilmesini veya</w:t>
      </w:r>
    </w:p>
    <w:p w:rsidR="0049579A" w:rsidRPr="00E55F54" w:rsidRDefault="0049579A">
      <w:pPr>
        <w:pStyle w:val="ListParagraph"/>
        <w:numPr>
          <w:ilvl w:val="0"/>
          <w:numId w:val="2"/>
        </w:numPr>
        <w:autoSpaceDE w:val="0"/>
        <w:autoSpaceDN w:val="0"/>
        <w:adjustRightInd w:val="0"/>
        <w:spacing w:before="120" w:after="120" w:line="276" w:lineRule="auto"/>
        <w:ind w:hanging="731"/>
        <w:contextualSpacing w:val="0"/>
        <w:jc w:val="both"/>
        <w:rPr>
          <w:rFonts w:ascii="Times New Roman" w:hAnsi="Times New Roman"/>
          <w:color w:val="000000"/>
          <w:sz w:val="24"/>
          <w:szCs w:val="24"/>
        </w:rPr>
      </w:pPr>
      <w:r>
        <w:rPr>
          <w:rFonts w:ascii="Times New Roman" w:hAnsi="Times New Roman"/>
          <w:color w:val="000000"/>
          <w:sz w:val="24"/>
          <w:szCs w:val="24"/>
        </w:rPr>
        <w:t>K</w:t>
      </w:r>
      <w:r w:rsidRPr="00E55F54">
        <w:rPr>
          <w:rFonts w:ascii="Times New Roman" w:hAnsi="Times New Roman"/>
          <w:color w:val="000000"/>
          <w:sz w:val="24"/>
          <w:szCs w:val="24"/>
        </w:rPr>
        <w:t>ullanıcıların</w:t>
      </w:r>
      <w:r>
        <w:rPr>
          <w:rFonts w:ascii="Times New Roman" w:hAnsi="Times New Roman"/>
          <w:color w:val="000000"/>
          <w:sz w:val="24"/>
          <w:szCs w:val="24"/>
        </w:rPr>
        <w:t>;</w:t>
      </w:r>
      <w:r w:rsidRPr="00E55F54">
        <w:rPr>
          <w:rFonts w:ascii="Times New Roman" w:hAnsi="Times New Roman"/>
          <w:color w:val="000000"/>
          <w:sz w:val="24"/>
          <w:szCs w:val="24"/>
        </w:rPr>
        <w:t xml:space="preserve"> denetimi, denetçinin sorumluluklarını veya denetçi raporunu anlama</w:t>
      </w:r>
      <w:r>
        <w:rPr>
          <w:rFonts w:ascii="Times New Roman" w:hAnsi="Times New Roman"/>
          <w:color w:val="000000"/>
          <w:sz w:val="24"/>
          <w:szCs w:val="24"/>
        </w:rPr>
        <w:t>sıyla</w:t>
      </w:r>
      <w:r w:rsidRPr="00E55F54">
        <w:rPr>
          <w:rFonts w:ascii="Times New Roman" w:hAnsi="Times New Roman"/>
          <w:color w:val="000000"/>
          <w:sz w:val="24"/>
          <w:szCs w:val="24"/>
        </w:rPr>
        <w:t xml:space="preserve"> ilgili olan</w:t>
      </w:r>
      <w:r>
        <w:rPr>
          <w:rFonts w:ascii="Times New Roman" w:hAnsi="Times New Roman"/>
          <w:color w:val="000000"/>
          <w:sz w:val="24"/>
          <w:szCs w:val="24"/>
        </w:rPr>
        <w:t>,</w:t>
      </w:r>
      <w:r w:rsidRPr="00E55F54">
        <w:rPr>
          <w:rFonts w:ascii="Times New Roman" w:hAnsi="Times New Roman"/>
          <w:color w:val="000000"/>
          <w:sz w:val="24"/>
          <w:szCs w:val="24"/>
        </w:rPr>
        <w:t xml:space="preserve"> finansal tablolarda sunulan veya açıklananlar dışında kalan husus veya hususlara kullanıcı</w:t>
      </w:r>
      <w:r>
        <w:rPr>
          <w:rFonts w:ascii="Times New Roman" w:hAnsi="Times New Roman"/>
          <w:color w:val="000000"/>
          <w:sz w:val="24"/>
          <w:szCs w:val="24"/>
        </w:rPr>
        <w:t>ların</w:t>
      </w:r>
      <w:r w:rsidRPr="00E55F54">
        <w:rPr>
          <w:rFonts w:ascii="Times New Roman" w:hAnsi="Times New Roman"/>
          <w:color w:val="000000"/>
          <w:sz w:val="24"/>
          <w:szCs w:val="24"/>
        </w:rPr>
        <w:t xml:space="preserve"> dikkatinin çekilmesi</w:t>
      </w:r>
      <w:r>
        <w:rPr>
          <w:rFonts w:ascii="Times New Roman" w:hAnsi="Times New Roman"/>
          <w:color w:val="000000"/>
          <w:sz w:val="24"/>
          <w:szCs w:val="24"/>
        </w:rPr>
        <w:t>ni</w:t>
      </w:r>
      <w:r w:rsidRPr="00E55F54">
        <w:rPr>
          <w:rFonts w:ascii="Times New Roman" w:hAnsi="Times New Roman"/>
          <w:color w:val="000000"/>
          <w:sz w:val="24"/>
          <w:szCs w:val="24"/>
        </w:rPr>
        <w:t xml:space="preserve"> </w:t>
      </w:r>
    </w:p>
    <w:p w:rsidR="0049579A" w:rsidRPr="005C3950" w:rsidRDefault="0049579A">
      <w:pPr>
        <w:autoSpaceDE w:val="0"/>
        <w:autoSpaceDN w:val="0"/>
        <w:adjustRightInd w:val="0"/>
        <w:spacing w:before="120" w:after="120" w:line="276" w:lineRule="auto"/>
        <w:ind w:firstLine="708"/>
        <w:jc w:val="both"/>
        <w:rPr>
          <w:rFonts w:ascii="Times New Roman" w:hAnsi="Times New Roman"/>
          <w:color w:val="000000"/>
          <w:sz w:val="24"/>
          <w:szCs w:val="24"/>
        </w:rPr>
      </w:pPr>
      <w:r w:rsidRPr="005C3950">
        <w:rPr>
          <w:rFonts w:ascii="Times New Roman" w:hAnsi="Times New Roman"/>
          <w:sz w:val="24"/>
          <w:szCs w:val="24"/>
        </w:rPr>
        <w:t>gerekli görmesi h</w:t>
      </w:r>
      <w:r>
        <w:rPr>
          <w:rFonts w:ascii="Times New Roman" w:hAnsi="Times New Roman"/>
          <w:sz w:val="24"/>
          <w:szCs w:val="24"/>
        </w:rPr>
        <w:t>â</w:t>
      </w:r>
      <w:r w:rsidRPr="005C3950">
        <w:rPr>
          <w:rFonts w:ascii="Times New Roman" w:hAnsi="Times New Roman"/>
          <w:sz w:val="24"/>
          <w:szCs w:val="24"/>
        </w:rPr>
        <w:t>linde</w:t>
      </w:r>
      <w:r>
        <w:rPr>
          <w:rFonts w:ascii="Times New Roman" w:hAnsi="Times New Roman"/>
          <w:sz w:val="24"/>
          <w:szCs w:val="24"/>
        </w:rPr>
        <w:t>,</w:t>
      </w:r>
      <w:r w:rsidRPr="005C3950">
        <w:rPr>
          <w:rFonts w:ascii="Times New Roman" w:hAnsi="Times New Roman"/>
          <w:sz w:val="24"/>
          <w:szCs w:val="24"/>
        </w:rPr>
        <w:t xml:space="preserve"> raporunda yer vereceği il</w:t>
      </w:r>
      <w:r>
        <w:rPr>
          <w:rFonts w:ascii="Times New Roman" w:hAnsi="Times New Roman"/>
          <w:sz w:val="24"/>
          <w:szCs w:val="24"/>
        </w:rPr>
        <w:t>â</w:t>
      </w:r>
      <w:r w:rsidRPr="005C3950">
        <w:rPr>
          <w:rFonts w:ascii="Times New Roman" w:hAnsi="Times New Roman"/>
          <w:sz w:val="24"/>
          <w:szCs w:val="24"/>
        </w:rPr>
        <w:t>ve bildirimleri düzenler</w:t>
      </w:r>
      <w:r>
        <w:rPr>
          <w:rFonts w:ascii="Times New Roman" w:hAnsi="Times New Roman"/>
          <w:sz w:val="24"/>
          <w:szCs w:val="24"/>
        </w:rPr>
        <w:t>.</w:t>
      </w:r>
    </w:p>
    <w:p w:rsidR="0049579A" w:rsidRPr="005C3950" w:rsidRDefault="0049579A">
      <w:pPr>
        <w:numPr>
          <w:ilvl w:val="0"/>
          <w:numId w:val="4"/>
        </w:numPr>
        <w:spacing w:before="120" w:after="120" w:line="276" w:lineRule="auto"/>
        <w:ind w:left="708" w:hanging="708"/>
        <w:jc w:val="both"/>
        <w:rPr>
          <w:rFonts w:ascii="Times New Roman" w:hAnsi="Times New Roman"/>
          <w:sz w:val="24"/>
          <w:szCs w:val="24"/>
        </w:rPr>
      </w:pPr>
      <w:r w:rsidRPr="005C3950">
        <w:rPr>
          <w:rFonts w:ascii="Times New Roman" w:hAnsi="Times New Roman"/>
          <w:color w:val="000000"/>
          <w:sz w:val="24"/>
          <w:szCs w:val="24"/>
        </w:rPr>
        <w:t>Ek 1 ve Ek 2’de</w:t>
      </w:r>
      <w:r w:rsidRPr="005C3950">
        <w:rPr>
          <w:rFonts w:ascii="Times New Roman" w:hAnsi="Times New Roman"/>
          <w:sz w:val="24"/>
          <w:szCs w:val="24"/>
        </w:rPr>
        <w:t>, denetçinin, denetçi raporuna Dikkat Çekilen Hususlar veya Diğer Hususlar paragraflarını dâhil etmesini gerektirecek özel hükümler içeren BDS</w:t>
      </w:r>
      <w:r>
        <w:rPr>
          <w:rFonts w:ascii="Times New Roman" w:hAnsi="Times New Roman"/>
          <w:sz w:val="24"/>
          <w:szCs w:val="24"/>
        </w:rPr>
        <w:t>’</w:t>
      </w:r>
      <w:r w:rsidRPr="005C3950">
        <w:rPr>
          <w:rFonts w:ascii="Times New Roman" w:hAnsi="Times New Roman"/>
          <w:sz w:val="24"/>
          <w:szCs w:val="24"/>
        </w:rPr>
        <w:t xml:space="preserve">ler yer almaktadır. Bu </w:t>
      </w:r>
      <w:r>
        <w:rPr>
          <w:rFonts w:ascii="Times New Roman" w:hAnsi="Times New Roman"/>
          <w:sz w:val="24"/>
          <w:szCs w:val="24"/>
        </w:rPr>
        <w:t xml:space="preserve">tür </w:t>
      </w:r>
      <w:r w:rsidRPr="005C3950">
        <w:rPr>
          <w:rFonts w:ascii="Times New Roman" w:hAnsi="Times New Roman"/>
          <w:sz w:val="24"/>
          <w:szCs w:val="24"/>
        </w:rPr>
        <w:t xml:space="preserve">durumlarda, söz konusu paragrafların rapordaki yerine ve </w:t>
      </w:r>
      <w:r>
        <w:rPr>
          <w:rFonts w:ascii="Times New Roman" w:hAnsi="Times New Roman"/>
          <w:sz w:val="24"/>
          <w:szCs w:val="24"/>
        </w:rPr>
        <w:t xml:space="preserve">bu paragrafların </w:t>
      </w:r>
      <w:r w:rsidRPr="005C3950">
        <w:rPr>
          <w:rFonts w:ascii="Times New Roman" w:hAnsi="Times New Roman"/>
          <w:sz w:val="24"/>
          <w:szCs w:val="24"/>
        </w:rPr>
        <w:t>şekline ilişkin olarak bu BDS’de yer alan hükümler uygulanır.</w:t>
      </w:r>
    </w:p>
    <w:p w:rsidR="0049579A" w:rsidRPr="00E55F54" w:rsidRDefault="0049579A">
      <w:pPr>
        <w:autoSpaceDE w:val="0"/>
        <w:autoSpaceDN w:val="0"/>
        <w:adjustRightInd w:val="0"/>
        <w:spacing w:before="120" w:after="120" w:line="276" w:lineRule="auto"/>
        <w:jc w:val="both"/>
        <w:rPr>
          <w:rFonts w:ascii="Times New Roman" w:hAnsi="Times New Roman"/>
          <w:b/>
          <w:bCs/>
          <w:color w:val="000000"/>
          <w:sz w:val="24"/>
          <w:szCs w:val="24"/>
        </w:rPr>
      </w:pPr>
      <w:r w:rsidRPr="00E55F54">
        <w:rPr>
          <w:rFonts w:ascii="Times New Roman" w:hAnsi="Times New Roman"/>
          <w:b/>
          <w:color w:val="000000"/>
          <w:sz w:val="24"/>
          <w:szCs w:val="24"/>
        </w:rPr>
        <w:t>Yürürlük Tarihi</w:t>
      </w:r>
    </w:p>
    <w:p w:rsidR="0049579A" w:rsidRPr="00276B4F" w:rsidRDefault="0049579A">
      <w:pPr>
        <w:numPr>
          <w:ilvl w:val="0"/>
          <w:numId w:val="4"/>
        </w:numPr>
        <w:spacing w:before="120" w:after="120" w:line="276" w:lineRule="auto"/>
        <w:ind w:left="708" w:hanging="708"/>
        <w:jc w:val="both"/>
        <w:rPr>
          <w:rFonts w:ascii="Times New Roman" w:hAnsi="Times New Roman"/>
          <w:sz w:val="24"/>
          <w:szCs w:val="24"/>
        </w:rPr>
      </w:pPr>
      <w:r w:rsidRPr="00276B4F">
        <w:rPr>
          <w:rFonts w:ascii="Times New Roman" w:hAnsi="Times New Roman"/>
          <w:sz w:val="24"/>
          <w:szCs w:val="24"/>
        </w:rPr>
        <w:t>Bu BDS, 1/1/2013 tarihinde ve sonrasında başlayacak hesap dönemlerinden itibaren uygulanmak üzere yayımı tarihinde yürürlüğe girer.</w:t>
      </w:r>
    </w:p>
    <w:p w:rsidR="0049579A" w:rsidRPr="00370D19" w:rsidRDefault="0049579A">
      <w:pPr>
        <w:autoSpaceDE w:val="0"/>
        <w:autoSpaceDN w:val="0"/>
        <w:adjustRightInd w:val="0"/>
        <w:spacing w:before="120" w:after="120" w:line="276" w:lineRule="auto"/>
        <w:jc w:val="both"/>
        <w:rPr>
          <w:rFonts w:ascii="Times New Roman" w:hAnsi="Times New Roman"/>
          <w:b/>
          <w:bCs/>
          <w:color w:val="000000"/>
          <w:sz w:val="27"/>
          <w:szCs w:val="27"/>
        </w:rPr>
      </w:pPr>
      <w:r w:rsidRPr="00370D19">
        <w:rPr>
          <w:rFonts w:ascii="Times New Roman" w:hAnsi="Times New Roman"/>
          <w:b/>
          <w:color w:val="000000"/>
          <w:sz w:val="27"/>
          <w:szCs w:val="27"/>
        </w:rPr>
        <w:t>Amaç</w:t>
      </w:r>
    </w:p>
    <w:p w:rsidR="0049579A" w:rsidRPr="00276B4F" w:rsidRDefault="0049579A">
      <w:pPr>
        <w:numPr>
          <w:ilvl w:val="0"/>
          <w:numId w:val="4"/>
        </w:numPr>
        <w:spacing w:before="120" w:after="120" w:line="276" w:lineRule="auto"/>
        <w:ind w:left="708" w:hanging="708"/>
        <w:jc w:val="both"/>
        <w:rPr>
          <w:rFonts w:ascii="Times New Roman" w:hAnsi="Times New Roman"/>
          <w:sz w:val="24"/>
          <w:szCs w:val="24"/>
        </w:rPr>
      </w:pPr>
      <w:r w:rsidRPr="00276B4F">
        <w:rPr>
          <w:rFonts w:ascii="Times New Roman" w:hAnsi="Times New Roman"/>
          <w:sz w:val="24"/>
          <w:szCs w:val="24"/>
        </w:rPr>
        <w:t>Finansal tablolara ilişkin bir görüş oluşturmuş olan denetçinin amacı, muhakemesine göre</w:t>
      </w:r>
      <w:r>
        <w:rPr>
          <w:rFonts w:ascii="Times New Roman" w:hAnsi="Times New Roman"/>
          <w:sz w:val="24"/>
          <w:szCs w:val="24"/>
        </w:rPr>
        <w:t xml:space="preserve"> </w:t>
      </w:r>
      <w:r w:rsidRPr="00276B4F">
        <w:rPr>
          <w:rFonts w:ascii="Times New Roman" w:hAnsi="Times New Roman"/>
          <w:sz w:val="24"/>
          <w:szCs w:val="24"/>
        </w:rPr>
        <w:t xml:space="preserve">gerekli </w:t>
      </w:r>
      <w:r>
        <w:rPr>
          <w:rFonts w:ascii="Times New Roman" w:hAnsi="Times New Roman"/>
          <w:sz w:val="24"/>
          <w:szCs w:val="24"/>
        </w:rPr>
        <w:t>ise,</w:t>
      </w:r>
      <w:r w:rsidRPr="00276B4F">
        <w:rPr>
          <w:rFonts w:ascii="Times New Roman" w:hAnsi="Times New Roman"/>
          <w:sz w:val="24"/>
          <w:szCs w:val="24"/>
        </w:rPr>
        <w:t xml:space="preserve"> </w:t>
      </w:r>
      <w:r w:rsidRPr="0057740A">
        <w:rPr>
          <w:rFonts w:ascii="Times New Roman" w:hAnsi="Times New Roman"/>
          <w:sz w:val="24"/>
          <w:szCs w:val="24"/>
        </w:rPr>
        <w:t>denetçi raporuna açık ve net il</w:t>
      </w:r>
      <w:r>
        <w:rPr>
          <w:rFonts w:ascii="Times New Roman" w:hAnsi="Times New Roman"/>
          <w:sz w:val="24"/>
          <w:szCs w:val="24"/>
        </w:rPr>
        <w:t>â</w:t>
      </w:r>
      <w:r w:rsidRPr="0057740A">
        <w:rPr>
          <w:rFonts w:ascii="Times New Roman" w:hAnsi="Times New Roman"/>
          <w:sz w:val="24"/>
          <w:szCs w:val="24"/>
        </w:rPr>
        <w:t>ve bildirimler</w:t>
      </w:r>
      <w:r w:rsidRPr="00353DB9">
        <w:rPr>
          <w:rFonts w:ascii="Times New Roman" w:hAnsi="Times New Roman"/>
          <w:sz w:val="24"/>
          <w:szCs w:val="24"/>
        </w:rPr>
        <w:t xml:space="preserve"> d</w:t>
      </w:r>
      <w:r>
        <w:rPr>
          <w:rFonts w:ascii="Times New Roman" w:hAnsi="Times New Roman"/>
          <w:sz w:val="24"/>
          <w:szCs w:val="24"/>
        </w:rPr>
        <w:t>âhil</w:t>
      </w:r>
      <w:r w:rsidRPr="00353DB9">
        <w:rPr>
          <w:rFonts w:ascii="Times New Roman" w:hAnsi="Times New Roman"/>
          <w:sz w:val="24"/>
          <w:szCs w:val="24"/>
        </w:rPr>
        <w:t xml:space="preserve"> etmek </w:t>
      </w:r>
      <w:r w:rsidRPr="0057740A">
        <w:rPr>
          <w:rFonts w:ascii="Times New Roman" w:hAnsi="Times New Roman"/>
          <w:sz w:val="24"/>
          <w:szCs w:val="24"/>
        </w:rPr>
        <w:t>suretiyle kullanıcıların dikkatini aşağıdaki hususlara çekmektir</w:t>
      </w:r>
      <w:r w:rsidRPr="00276B4F">
        <w:rPr>
          <w:rFonts w:ascii="Times New Roman" w:hAnsi="Times New Roman"/>
          <w:sz w:val="24"/>
          <w:szCs w:val="24"/>
        </w:rPr>
        <w:t>:</w:t>
      </w:r>
    </w:p>
    <w:p w:rsidR="0049579A" w:rsidRPr="00E55F54" w:rsidRDefault="0049579A">
      <w:pPr>
        <w:pStyle w:val="ListParagraph"/>
        <w:numPr>
          <w:ilvl w:val="0"/>
          <w:numId w:val="6"/>
        </w:numPr>
        <w:autoSpaceDE w:val="0"/>
        <w:autoSpaceDN w:val="0"/>
        <w:adjustRightInd w:val="0"/>
        <w:spacing w:before="120" w:after="120" w:line="276" w:lineRule="auto"/>
        <w:ind w:left="1429" w:hanging="720"/>
        <w:contextualSpacing w:val="0"/>
        <w:jc w:val="both"/>
        <w:rPr>
          <w:rFonts w:ascii="Times New Roman" w:hAnsi="Times New Roman"/>
          <w:color w:val="000000"/>
          <w:sz w:val="24"/>
          <w:szCs w:val="24"/>
        </w:rPr>
      </w:pPr>
      <w:r w:rsidRPr="00E55F54">
        <w:rPr>
          <w:rFonts w:ascii="Times New Roman" w:hAnsi="Times New Roman"/>
          <w:color w:val="000000"/>
          <w:sz w:val="24"/>
          <w:szCs w:val="24"/>
        </w:rPr>
        <w:t>Finansal tablolarda uygun bir şekilde sunulmuş veya açıklanmış olma</w:t>
      </w:r>
      <w:r>
        <w:rPr>
          <w:rFonts w:ascii="Times New Roman" w:hAnsi="Times New Roman"/>
          <w:color w:val="000000"/>
          <w:sz w:val="24"/>
          <w:szCs w:val="24"/>
        </w:rPr>
        <w:t>sına rağmen</w:t>
      </w:r>
      <w:r w:rsidRPr="00E55F54">
        <w:rPr>
          <w:rFonts w:ascii="Times New Roman" w:hAnsi="Times New Roman"/>
          <w:color w:val="000000"/>
          <w:sz w:val="24"/>
          <w:szCs w:val="24"/>
        </w:rPr>
        <w:t>,  kullanıcılar</w:t>
      </w:r>
      <w:r>
        <w:rPr>
          <w:rFonts w:ascii="Times New Roman" w:hAnsi="Times New Roman"/>
          <w:color w:val="000000"/>
          <w:sz w:val="24"/>
          <w:szCs w:val="24"/>
        </w:rPr>
        <w:t>ın</w:t>
      </w:r>
      <w:r w:rsidRPr="00E55F54">
        <w:rPr>
          <w:rFonts w:ascii="Times New Roman" w:hAnsi="Times New Roman"/>
          <w:color w:val="000000"/>
          <w:sz w:val="24"/>
          <w:szCs w:val="24"/>
        </w:rPr>
        <w:t xml:space="preserve"> finansal tabloları </w:t>
      </w:r>
      <w:r>
        <w:rPr>
          <w:rFonts w:ascii="Times New Roman" w:hAnsi="Times New Roman"/>
          <w:color w:val="000000"/>
          <w:sz w:val="24"/>
          <w:szCs w:val="24"/>
        </w:rPr>
        <w:t>anlamaları açısından</w:t>
      </w:r>
      <w:r w:rsidRPr="00E55F54">
        <w:rPr>
          <w:rFonts w:ascii="Times New Roman" w:hAnsi="Times New Roman"/>
          <w:color w:val="000000"/>
          <w:sz w:val="24"/>
          <w:szCs w:val="24"/>
        </w:rPr>
        <w:t xml:space="preserve"> temel </w:t>
      </w:r>
      <w:r>
        <w:rPr>
          <w:rFonts w:ascii="Times New Roman" w:hAnsi="Times New Roman"/>
          <w:color w:val="000000"/>
          <w:sz w:val="24"/>
          <w:szCs w:val="24"/>
        </w:rPr>
        <w:t xml:space="preserve">teşkil edecek derecede </w:t>
      </w:r>
      <w:r w:rsidRPr="00E55F54">
        <w:rPr>
          <w:rFonts w:ascii="Times New Roman" w:hAnsi="Times New Roman"/>
          <w:color w:val="000000"/>
          <w:sz w:val="24"/>
          <w:szCs w:val="24"/>
        </w:rPr>
        <w:t xml:space="preserve">öneme sahip olan bir husus veya </w:t>
      </w:r>
    </w:p>
    <w:p w:rsidR="0049579A" w:rsidRPr="00E55F54" w:rsidRDefault="0049579A">
      <w:pPr>
        <w:pStyle w:val="ListParagraph"/>
        <w:numPr>
          <w:ilvl w:val="0"/>
          <w:numId w:val="6"/>
        </w:numPr>
        <w:autoSpaceDE w:val="0"/>
        <w:autoSpaceDN w:val="0"/>
        <w:adjustRightInd w:val="0"/>
        <w:spacing w:before="120" w:after="120" w:line="276" w:lineRule="auto"/>
        <w:ind w:left="1429" w:hanging="720"/>
        <w:contextualSpacing w:val="0"/>
        <w:jc w:val="both"/>
        <w:rPr>
          <w:rFonts w:ascii="Times New Roman" w:hAnsi="Times New Roman"/>
          <w:color w:val="000000"/>
          <w:sz w:val="24"/>
          <w:szCs w:val="24"/>
        </w:rPr>
      </w:pPr>
      <w:r w:rsidRPr="00624323">
        <w:rPr>
          <w:rFonts w:ascii="Times New Roman" w:hAnsi="Times New Roman"/>
          <w:color w:val="000000"/>
          <w:sz w:val="24"/>
          <w:szCs w:val="24"/>
        </w:rPr>
        <w:t>Uygun hâllerde kullanıcıların</w:t>
      </w:r>
      <w:r>
        <w:rPr>
          <w:rFonts w:ascii="Times New Roman" w:hAnsi="Times New Roman"/>
          <w:color w:val="000000"/>
          <w:sz w:val="24"/>
          <w:szCs w:val="24"/>
        </w:rPr>
        <w:t>;</w:t>
      </w:r>
      <w:r w:rsidRPr="00353DB9">
        <w:rPr>
          <w:rFonts w:ascii="Times New Roman" w:hAnsi="Times New Roman"/>
          <w:color w:val="000000"/>
          <w:sz w:val="24"/>
          <w:szCs w:val="24"/>
        </w:rPr>
        <w:t xml:space="preserve"> denetimi, denetçinin sorumluluklarını veya denetçi raporunu anlamaları açısından ilgili olan herhangi bir diğer husus.</w:t>
      </w:r>
      <w:r w:rsidRPr="00E55F54">
        <w:rPr>
          <w:rFonts w:ascii="Times New Roman" w:hAnsi="Times New Roman"/>
          <w:color w:val="000000"/>
          <w:sz w:val="24"/>
          <w:szCs w:val="24"/>
        </w:rPr>
        <w:t xml:space="preserve"> </w:t>
      </w:r>
    </w:p>
    <w:p w:rsidR="0049579A" w:rsidRPr="00370D19" w:rsidRDefault="0049579A">
      <w:pPr>
        <w:autoSpaceDE w:val="0"/>
        <w:autoSpaceDN w:val="0"/>
        <w:adjustRightInd w:val="0"/>
        <w:spacing w:before="120" w:after="120" w:line="276" w:lineRule="auto"/>
        <w:jc w:val="both"/>
        <w:rPr>
          <w:rFonts w:ascii="Times New Roman" w:hAnsi="Times New Roman"/>
          <w:b/>
          <w:bCs/>
          <w:color w:val="000000"/>
          <w:sz w:val="27"/>
          <w:szCs w:val="27"/>
        </w:rPr>
      </w:pPr>
      <w:r w:rsidRPr="00370D19">
        <w:rPr>
          <w:rFonts w:ascii="Times New Roman" w:hAnsi="Times New Roman"/>
          <w:b/>
          <w:color w:val="000000"/>
          <w:sz w:val="27"/>
          <w:szCs w:val="27"/>
        </w:rPr>
        <w:t>Tanımlar</w:t>
      </w:r>
    </w:p>
    <w:p w:rsidR="0049579A" w:rsidRPr="00D948E9" w:rsidRDefault="0049579A">
      <w:pPr>
        <w:numPr>
          <w:ilvl w:val="0"/>
          <w:numId w:val="4"/>
        </w:numPr>
        <w:spacing w:before="120" w:after="120" w:line="276" w:lineRule="auto"/>
        <w:ind w:left="708" w:hanging="708"/>
        <w:jc w:val="both"/>
        <w:rPr>
          <w:rFonts w:ascii="Times New Roman" w:hAnsi="Times New Roman"/>
          <w:sz w:val="24"/>
          <w:szCs w:val="24"/>
        </w:rPr>
      </w:pPr>
      <w:r w:rsidRPr="00D948E9">
        <w:rPr>
          <w:rFonts w:ascii="Times New Roman" w:hAnsi="Times New Roman"/>
          <w:sz w:val="24"/>
          <w:szCs w:val="24"/>
        </w:rPr>
        <w:t xml:space="preserve">Aşağıdaki terimler BDS’lerde, karşılarında belirtilen anlamlarıyla kullanılmıştır: </w:t>
      </w:r>
    </w:p>
    <w:p w:rsidR="0049579A" w:rsidRPr="00E55F54" w:rsidRDefault="0049579A">
      <w:pPr>
        <w:pStyle w:val="ListParagraph"/>
        <w:numPr>
          <w:ilvl w:val="0"/>
          <w:numId w:val="8"/>
        </w:numPr>
        <w:autoSpaceDE w:val="0"/>
        <w:autoSpaceDN w:val="0"/>
        <w:adjustRightInd w:val="0"/>
        <w:spacing w:before="120" w:after="120" w:line="276" w:lineRule="auto"/>
        <w:ind w:hanging="731"/>
        <w:contextualSpacing w:val="0"/>
        <w:jc w:val="both"/>
        <w:rPr>
          <w:rFonts w:ascii="Times New Roman" w:hAnsi="Times New Roman"/>
          <w:color w:val="000000"/>
          <w:sz w:val="24"/>
          <w:szCs w:val="24"/>
        </w:rPr>
      </w:pPr>
      <w:r w:rsidRPr="00E55F54">
        <w:rPr>
          <w:rFonts w:ascii="Times New Roman" w:hAnsi="Times New Roman"/>
          <w:color w:val="000000"/>
          <w:sz w:val="24"/>
          <w:szCs w:val="24"/>
        </w:rPr>
        <w:t>Diğer Hususlar paragrafı</w:t>
      </w:r>
      <w:r>
        <w:rPr>
          <w:rFonts w:ascii="Times New Roman" w:hAnsi="Times New Roman"/>
          <w:color w:val="000000"/>
          <w:sz w:val="24"/>
          <w:szCs w:val="24"/>
        </w:rPr>
        <w:t>:</w:t>
      </w:r>
      <w:r w:rsidRPr="00E55F54">
        <w:rPr>
          <w:rFonts w:ascii="Times New Roman" w:hAnsi="Times New Roman"/>
          <w:color w:val="000000"/>
          <w:sz w:val="24"/>
          <w:szCs w:val="24"/>
        </w:rPr>
        <w:t xml:space="preserve"> </w:t>
      </w:r>
      <w:r>
        <w:rPr>
          <w:rFonts w:ascii="Times New Roman" w:hAnsi="Times New Roman"/>
          <w:color w:val="000000"/>
          <w:sz w:val="24"/>
          <w:szCs w:val="24"/>
        </w:rPr>
        <w:t>D</w:t>
      </w:r>
      <w:r w:rsidRPr="00E55F54">
        <w:rPr>
          <w:rFonts w:ascii="Times New Roman" w:hAnsi="Times New Roman"/>
          <w:color w:val="000000"/>
          <w:sz w:val="24"/>
          <w:szCs w:val="24"/>
        </w:rPr>
        <w:t>enetçi raporuna eklenen</w:t>
      </w:r>
      <w:r>
        <w:rPr>
          <w:rFonts w:ascii="Times New Roman" w:hAnsi="Times New Roman"/>
          <w:color w:val="000000"/>
          <w:sz w:val="24"/>
          <w:szCs w:val="24"/>
        </w:rPr>
        <w:t>,</w:t>
      </w:r>
      <w:r w:rsidRPr="00E55F54">
        <w:rPr>
          <w:rFonts w:ascii="Times New Roman" w:hAnsi="Times New Roman"/>
          <w:color w:val="000000"/>
          <w:sz w:val="24"/>
          <w:szCs w:val="24"/>
        </w:rPr>
        <w:t xml:space="preserve"> </w:t>
      </w:r>
      <w:r>
        <w:rPr>
          <w:rFonts w:ascii="Times New Roman" w:hAnsi="Times New Roman"/>
          <w:color w:val="000000"/>
          <w:sz w:val="24"/>
          <w:szCs w:val="24"/>
        </w:rPr>
        <w:t>d</w:t>
      </w:r>
      <w:r w:rsidRPr="00E55F54">
        <w:rPr>
          <w:rFonts w:ascii="Times New Roman" w:hAnsi="Times New Roman"/>
          <w:color w:val="000000"/>
          <w:sz w:val="24"/>
          <w:szCs w:val="24"/>
        </w:rPr>
        <w:t>enetçinin muhakemesine göre</w:t>
      </w:r>
      <w:r>
        <w:rPr>
          <w:rFonts w:ascii="Times New Roman" w:hAnsi="Times New Roman"/>
          <w:color w:val="000000"/>
          <w:sz w:val="24"/>
          <w:szCs w:val="24"/>
        </w:rPr>
        <w:t>,</w:t>
      </w:r>
      <w:r w:rsidRPr="00E55F54">
        <w:rPr>
          <w:rFonts w:ascii="Times New Roman" w:hAnsi="Times New Roman"/>
          <w:color w:val="000000"/>
          <w:sz w:val="24"/>
          <w:szCs w:val="24"/>
        </w:rPr>
        <w:t xml:space="preserve"> kullanıcıların</w:t>
      </w:r>
      <w:r>
        <w:rPr>
          <w:rFonts w:ascii="Times New Roman" w:hAnsi="Times New Roman"/>
          <w:color w:val="000000"/>
          <w:sz w:val="24"/>
          <w:szCs w:val="24"/>
        </w:rPr>
        <w:t>;</w:t>
      </w:r>
      <w:r w:rsidRPr="00E55F54">
        <w:rPr>
          <w:rFonts w:ascii="Times New Roman" w:hAnsi="Times New Roman"/>
          <w:color w:val="000000"/>
          <w:sz w:val="24"/>
          <w:szCs w:val="24"/>
        </w:rPr>
        <w:t xml:space="preserve"> denetimi, denetçinin sorumluluklarını veya denetçi raporunu anlamaları</w:t>
      </w:r>
      <w:r>
        <w:rPr>
          <w:rFonts w:ascii="Times New Roman" w:hAnsi="Times New Roman"/>
          <w:color w:val="000000"/>
          <w:sz w:val="24"/>
          <w:szCs w:val="24"/>
        </w:rPr>
        <w:t xml:space="preserve"> açısından</w:t>
      </w:r>
      <w:r w:rsidRPr="00E55F54">
        <w:rPr>
          <w:rFonts w:ascii="Times New Roman" w:hAnsi="Times New Roman"/>
          <w:color w:val="000000"/>
          <w:sz w:val="24"/>
          <w:szCs w:val="24"/>
        </w:rPr>
        <w:t xml:space="preserve"> ilgi</w:t>
      </w:r>
      <w:r>
        <w:rPr>
          <w:rFonts w:ascii="Times New Roman" w:hAnsi="Times New Roman"/>
          <w:color w:val="000000"/>
          <w:sz w:val="24"/>
          <w:szCs w:val="24"/>
        </w:rPr>
        <w:t>l</w:t>
      </w:r>
      <w:r w:rsidRPr="00E55F54">
        <w:rPr>
          <w:rFonts w:ascii="Times New Roman" w:hAnsi="Times New Roman"/>
          <w:color w:val="000000"/>
          <w:sz w:val="24"/>
          <w:szCs w:val="24"/>
        </w:rPr>
        <w:t>i ol</w:t>
      </w:r>
      <w:r>
        <w:rPr>
          <w:rFonts w:ascii="Times New Roman" w:hAnsi="Times New Roman"/>
          <w:color w:val="000000"/>
          <w:sz w:val="24"/>
          <w:szCs w:val="24"/>
        </w:rPr>
        <w:t>an,</w:t>
      </w:r>
      <w:r w:rsidRPr="00E55F54">
        <w:rPr>
          <w:rFonts w:ascii="Times New Roman" w:hAnsi="Times New Roman"/>
          <w:color w:val="000000"/>
          <w:sz w:val="24"/>
          <w:szCs w:val="24"/>
        </w:rPr>
        <w:t xml:space="preserve"> finansal tablolarda sunulan</w:t>
      </w:r>
      <w:r>
        <w:rPr>
          <w:rFonts w:ascii="Times New Roman" w:hAnsi="Times New Roman"/>
          <w:color w:val="000000"/>
          <w:sz w:val="24"/>
          <w:szCs w:val="24"/>
        </w:rPr>
        <w:t>lar</w:t>
      </w:r>
      <w:r w:rsidRPr="00E55F54">
        <w:rPr>
          <w:rFonts w:ascii="Times New Roman" w:hAnsi="Times New Roman"/>
          <w:color w:val="000000"/>
          <w:sz w:val="24"/>
          <w:szCs w:val="24"/>
        </w:rPr>
        <w:t xml:space="preserve"> veya açıklananlar dışında bir hususa atıfta bulunan paragraf</w:t>
      </w:r>
      <w:r>
        <w:rPr>
          <w:rFonts w:ascii="Times New Roman" w:hAnsi="Times New Roman"/>
          <w:color w:val="000000"/>
          <w:sz w:val="24"/>
          <w:szCs w:val="24"/>
        </w:rPr>
        <w:t>tır</w:t>
      </w:r>
      <w:r w:rsidRPr="00E55F54">
        <w:rPr>
          <w:rFonts w:ascii="Times New Roman" w:hAnsi="Times New Roman"/>
          <w:color w:val="000000"/>
          <w:sz w:val="24"/>
          <w:szCs w:val="24"/>
        </w:rPr>
        <w:t>.</w:t>
      </w:r>
      <w:r>
        <w:rPr>
          <w:rFonts w:ascii="Times New Roman" w:hAnsi="Times New Roman"/>
          <w:color w:val="000000"/>
          <w:sz w:val="24"/>
          <w:szCs w:val="24"/>
        </w:rPr>
        <w:t xml:space="preserve"> </w:t>
      </w:r>
    </w:p>
    <w:p w:rsidR="0049579A" w:rsidRPr="00E55F54" w:rsidRDefault="0049579A">
      <w:pPr>
        <w:pStyle w:val="ListParagraph"/>
        <w:numPr>
          <w:ilvl w:val="0"/>
          <w:numId w:val="8"/>
        </w:numPr>
        <w:autoSpaceDE w:val="0"/>
        <w:autoSpaceDN w:val="0"/>
        <w:adjustRightInd w:val="0"/>
        <w:spacing w:before="120" w:after="120" w:line="276" w:lineRule="auto"/>
        <w:ind w:hanging="731"/>
        <w:contextualSpacing w:val="0"/>
        <w:jc w:val="both"/>
        <w:rPr>
          <w:rFonts w:ascii="Times New Roman" w:hAnsi="Times New Roman"/>
          <w:color w:val="000000"/>
          <w:sz w:val="24"/>
          <w:szCs w:val="24"/>
        </w:rPr>
      </w:pPr>
      <w:r w:rsidRPr="00E55F54">
        <w:rPr>
          <w:rFonts w:ascii="Times New Roman" w:hAnsi="Times New Roman"/>
          <w:color w:val="000000"/>
          <w:sz w:val="24"/>
          <w:szCs w:val="24"/>
        </w:rPr>
        <w:t>Dikkat Çekilen Hususlar paragrafı</w:t>
      </w:r>
      <w:r>
        <w:rPr>
          <w:rFonts w:ascii="Times New Roman" w:hAnsi="Times New Roman"/>
          <w:color w:val="000000"/>
          <w:sz w:val="24"/>
          <w:szCs w:val="24"/>
        </w:rPr>
        <w:t>: D</w:t>
      </w:r>
      <w:r w:rsidRPr="00E55F54">
        <w:rPr>
          <w:rFonts w:ascii="Times New Roman" w:hAnsi="Times New Roman"/>
          <w:color w:val="000000"/>
          <w:sz w:val="24"/>
          <w:szCs w:val="24"/>
        </w:rPr>
        <w:t>enetçi raporuna eklenen</w:t>
      </w:r>
      <w:r>
        <w:rPr>
          <w:rFonts w:ascii="Times New Roman" w:hAnsi="Times New Roman"/>
          <w:color w:val="000000"/>
          <w:sz w:val="24"/>
          <w:szCs w:val="24"/>
        </w:rPr>
        <w:t>,</w:t>
      </w:r>
      <w:r w:rsidRPr="00E55F54">
        <w:rPr>
          <w:rFonts w:ascii="Times New Roman" w:hAnsi="Times New Roman"/>
          <w:color w:val="000000"/>
          <w:sz w:val="24"/>
          <w:szCs w:val="24"/>
        </w:rPr>
        <w:t xml:space="preserve"> </w:t>
      </w:r>
      <w:r>
        <w:rPr>
          <w:rFonts w:ascii="Times New Roman" w:hAnsi="Times New Roman"/>
          <w:color w:val="000000"/>
          <w:sz w:val="24"/>
          <w:szCs w:val="24"/>
        </w:rPr>
        <w:t>d</w:t>
      </w:r>
      <w:r w:rsidRPr="00E55F54">
        <w:rPr>
          <w:rFonts w:ascii="Times New Roman" w:hAnsi="Times New Roman"/>
          <w:color w:val="000000"/>
          <w:sz w:val="24"/>
          <w:szCs w:val="24"/>
        </w:rPr>
        <w:t>enetçinin muhakemesine göre</w:t>
      </w:r>
      <w:r>
        <w:rPr>
          <w:rFonts w:ascii="Times New Roman" w:hAnsi="Times New Roman"/>
          <w:color w:val="000000"/>
          <w:sz w:val="24"/>
          <w:szCs w:val="24"/>
        </w:rPr>
        <w:t>,</w:t>
      </w:r>
      <w:r w:rsidRPr="00E55F54">
        <w:rPr>
          <w:rFonts w:ascii="Times New Roman" w:hAnsi="Times New Roman"/>
          <w:color w:val="000000"/>
          <w:sz w:val="24"/>
          <w:szCs w:val="24"/>
        </w:rPr>
        <w:t xml:space="preserve"> </w:t>
      </w:r>
      <w:r>
        <w:rPr>
          <w:rFonts w:ascii="Times New Roman" w:hAnsi="Times New Roman"/>
          <w:color w:val="000000"/>
          <w:sz w:val="24"/>
          <w:szCs w:val="24"/>
        </w:rPr>
        <w:t>k</w:t>
      </w:r>
      <w:r w:rsidRPr="0085701C">
        <w:rPr>
          <w:rFonts w:ascii="Times New Roman" w:hAnsi="Times New Roman"/>
          <w:color w:val="000000"/>
          <w:sz w:val="24"/>
          <w:szCs w:val="24"/>
        </w:rPr>
        <w:t>ullanıcıların finansal tabloları anlamaları açısından temel teşkil edecek derecede öneme sahip olan</w:t>
      </w:r>
      <w:r>
        <w:rPr>
          <w:rFonts w:ascii="Times New Roman" w:hAnsi="Times New Roman"/>
          <w:color w:val="000000"/>
          <w:sz w:val="24"/>
          <w:szCs w:val="24"/>
        </w:rPr>
        <w:t>,</w:t>
      </w:r>
      <w:r w:rsidRPr="00E55F54">
        <w:rPr>
          <w:rFonts w:ascii="Times New Roman" w:hAnsi="Times New Roman"/>
          <w:color w:val="000000"/>
          <w:sz w:val="24"/>
          <w:szCs w:val="24"/>
        </w:rPr>
        <w:t xml:space="preserve"> finansal tablolarda uygun bir şekilde sunulan veya açıklanan bir hususa atıfta bulunan paragraf</w:t>
      </w:r>
      <w:r>
        <w:rPr>
          <w:rFonts w:ascii="Times New Roman" w:hAnsi="Times New Roman"/>
          <w:color w:val="000000"/>
          <w:sz w:val="24"/>
          <w:szCs w:val="24"/>
        </w:rPr>
        <w:t>tır</w:t>
      </w:r>
      <w:r w:rsidRPr="00E55F54">
        <w:rPr>
          <w:rFonts w:ascii="Times New Roman" w:hAnsi="Times New Roman"/>
          <w:color w:val="000000"/>
          <w:sz w:val="24"/>
          <w:szCs w:val="24"/>
        </w:rPr>
        <w:t xml:space="preserve">. </w:t>
      </w:r>
    </w:p>
    <w:p w:rsidR="0049579A" w:rsidRDefault="0049579A">
      <w:pPr>
        <w:spacing w:after="200" w:line="276" w:lineRule="auto"/>
        <w:rPr>
          <w:rFonts w:ascii="Times New Roman" w:hAnsi="Times New Roman"/>
          <w:b/>
          <w:color w:val="000000"/>
          <w:sz w:val="27"/>
          <w:szCs w:val="27"/>
        </w:rPr>
      </w:pPr>
      <w:r>
        <w:rPr>
          <w:rFonts w:ascii="Times New Roman" w:hAnsi="Times New Roman"/>
          <w:b/>
          <w:color w:val="000000"/>
          <w:sz w:val="27"/>
          <w:szCs w:val="27"/>
        </w:rPr>
        <w:br w:type="page"/>
      </w:r>
    </w:p>
    <w:p w:rsidR="0049579A" w:rsidRPr="009B1616" w:rsidRDefault="0049579A">
      <w:pPr>
        <w:spacing w:before="120" w:after="120" w:line="276" w:lineRule="auto"/>
        <w:rPr>
          <w:rFonts w:ascii="Times New Roman" w:hAnsi="Times New Roman"/>
          <w:b/>
          <w:bCs/>
          <w:color w:val="000000"/>
          <w:sz w:val="27"/>
          <w:szCs w:val="27"/>
        </w:rPr>
      </w:pPr>
      <w:r w:rsidRPr="009B1616">
        <w:rPr>
          <w:rFonts w:ascii="Times New Roman" w:hAnsi="Times New Roman"/>
          <w:b/>
          <w:color w:val="000000"/>
          <w:sz w:val="27"/>
          <w:szCs w:val="27"/>
        </w:rPr>
        <w:t>Ana Hükümler</w:t>
      </w:r>
    </w:p>
    <w:p w:rsidR="0049579A" w:rsidRPr="00E55F54" w:rsidRDefault="0049579A">
      <w:pPr>
        <w:autoSpaceDE w:val="0"/>
        <w:autoSpaceDN w:val="0"/>
        <w:adjustRightInd w:val="0"/>
        <w:spacing w:before="120" w:after="120" w:line="276" w:lineRule="auto"/>
        <w:jc w:val="both"/>
        <w:rPr>
          <w:rFonts w:ascii="Times New Roman" w:hAnsi="Times New Roman"/>
          <w:b/>
          <w:bCs/>
          <w:color w:val="000000"/>
          <w:sz w:val="24"/>
          <w:szCs w:val="24"/>
        </w:rPr>
      </w:pPr>
      <w:r w:rsidRPr="00E55F54">
        <w:rPr>
          <w:rFonts w:ascii="Times New Roman" w:hAnsi="Times New Roman"/>
          <w:b/>
          <w:color w:val="000000"/>
          <w:sz w:val="24"/>
          <w:szCs w:val="24"/>
        </w:rPr>
        <w:t xml:space="preserve">Denetçi Raporunda Yer Alan Dikkat Çekilen Hususlar Paragrafları </w:t>
      </w:r>
    </w:p>
    <w:p w:rsidR="0049579A" w:rsidRPr="00267D77" w:rsidRDefault="0049579A">
      <w:pPr>
        <w:numPr>
          <w:ilvl w:val="0"/>
          <w:numId w:val="4"/>
        </w:numPr>
        <w:spacing w:before="120" w:after="120" w:line="276" w:lineRule="auto"/>
        <w:ind w:left="708" w:hanging="708"/>
        <w:jc w:val="both"/>
        <w:rPr>
          <w:rFonts w:ascii="Times New Roman" w:hAnsi="Times New Roman"/>
          <w:sz w:val="24"/>
          <w:szCs w:val="24"/>
        </w:rPr>
      </w:pPr>
      <w:r w:rsidRPr="00982147">
        <w:rPr>
          <w:rFonts w:ascii="Times New Roman" w:hAnsi="Times New Roman"/>
          <w:sz w:val="24"/>
          <w:szCs w:val="24"/>
        </w:rPr>
        <w:t>Denetçi</w:t>
      </w:r>
      <w:r>
        <w:rPr>
          <w:rFonts w:ascii="Times New Roman" w:hAnsi="Times New Roman"/>
          <w:sz w:val="24"/>
          <w:szCs w:val="24"/>
        </w:rPr>
        <w:t xml:space="preserve">, </w:t>
      </w:r>
      <w:r w:rsidRPr="00267D77">
        <w:rPr>
          <w:rFonts w:ascii="Times New Roman" w:hAnsi="Times New Roman"/>
          <w:sz w:val="24"/>
          <w:szCs w:val="24"/>
        </w:rPr>
        <w:t>muhakemesine göre</w:t>
      </w:r>
      <w:r>
        <w:rPr>
          <w:rFonts w:ascii="Times New Roman" w:hAnsi="Times New Roman"/>
          <w:sz w:val="24"/>
          <w:szCs w:val="24"/>
        </w:rPr>
        <w:t>,</w:t>
      </w:r>
      <w:r w:rsidRPr="00267D77">
        <w:rPr>
          <w:rFonts w:ascii="Times New Roman" w:hAnsi="Times New Roman"/>
          <w:sz w:val="24"/>
          <w:szCs w:val="24"/>
        </w:rPr>
        <w:t xml:space="preserve"> </w:t>
      </w:r>
      <w:r>
        <w:rPr>
          <w:rFonts w:ascii="Times New Roman" w:hAnsi="Times New Roman"/>
          <w:sz w:val="24"/>
          <w:szCs w:val="24"/>
        </w:rPr>
        <w:t>k</w:t>
      </w:r>
      <w:r w:rsidRPr="0055013E">
        <w:rPr>
          <w:rFonts w:ascii="Times New Roman" w:hAnsi="Times New Roman"/>
          <w:sz w:val="24"/>
          <w:szCs w:val="24"/>
        </w:rPr>
        <w:t>ullanıcıların finansal tabloları anlamaları açısından temel teşkil edecek derecede öneme sahip olan</w:t>
      </w:r>
      <w:r w:rsidRPr="00267D77">
        <w:rPr>
          <w:rFonts w:ascii="Times New Roman" w:hAnsi="Times New Roman"/>
          <w:sz w:val="24"/>
          <w:szCs w:val="24"/>
        </w:rPr>
        <w:t>, finansal tablolarda sunulan veya açıklanan bir hususa kullanıcıların dikkatinin çekilmesinin gerekli olduğunu düşün</w:t>
      </w:r>
      <w:r>
        <w:rPr>
          <w:rFonts w:ascii="Times New Roman" w:hAnsi="Times New Roman"/>
          <w:sz w:val="24"/>
          <w:szCs w:val="24"/>
        </w:rPr>
        <w:t>ürse;</w:t>
      </w:r>
      <w:r w:rsidRPr="00267D77">
        <w:rPr>
          <w:rFonts w:ascii="Times New Roman" w:hAnsi="Times New Roman"/>
          <w:sz w:val="24"/>
          <w:szCs w:val="24"/>
        </w:rPr>
        <w:t xml:space="preserve"> finansal tabloların önemli yanlışlık içermediği konusunda yeterli ve uygun denetim kanıtı elde edilmiş olması şartıyla, denetçi raporuna Dikkat Çekilen Hususlar paragrafı ekler. Bu paragraf</w:t>
      </w:r>
      <w:r>
        <w:rPr>
          <w:rFonts w:ascii="Times New Roman" w:hAnsi="Times New Roman"/>
          <w:sz w:val="24"/>
          <w:szCs w:val="24"/>
        </w:rPr>
        <w:t>,</w:t>
      </w:r>
      <w:r w:rsidRPr="00267D77">
        <w:rPr>
          <w:rFonts w:ascii="Times New Roman" w:hAnsi="Times New Roman"/>
          <w:sz w:val="24"/>
          <w:szCs w:val="24"/>
        </w:rPr>
        <w:t xml:space="preserve"> </w:t>
      </w:r>
      <w:r>
        <w:rPr>
          <w:rFonts w:ascii="Times New Roman" w:hAnsi="Times New Roman"/>
          <w:sz w:val="24"/>
          <w:szCs w:val="24"/>
        </w:rPr>
        <w:t>yalnızca</w:t>
      </w:r>
      <w:r w:rsidRPr="00267D77">
        <w:rPr>
          <w:rFonts w:ascii="Times New Roman" w:hAnsi="Times New Roman"/>
          <w:sz w:val="24"/>
          <w:szCs w:val="24"/>
        </w:rPr>
        <w:t xml:space="preserve"> finansal tablolar</w:t>
      </w:r>
      <w:r>
        <w:rPr>
          <w:rFonts w:ascii="Times New Roman" w:hAnsi="Times New Roman"/>
          <w:sz w:val="24"/>
          <w:szCs w:val="24"/>
        </w:rPr>
        <w:t>d</w:t>
      </w:r>
      <w:r w:rsidRPr="00267D77">
        <w:rPr>
          <w:rFonts w:ascii="Times New Roman" w:hAnsi="Times New Roman"/>
          <w:sz w:val="24"/>
          <w:szCs w:val="24"/>
        </w:rPr>
        <w:t>a sunulan veya açıklanan bilgilere atıf</w:t>
      </w:r>
      <w:r>
        <w:rPr>
          <w:rFonts w:ascii="Times New Roman" w:hAnsi="Times New Roman"/>
          <w:sz w:val="24"/>
          <w:szCs w:val="24"/>
        </w:rPr>
        <w:t>ta bulunur</w:t>
      </w:r>
      <w:r w:rsidRPr="00267D77">
        <w:rPr>
          <w:rFonts w:ascii="Times New Roman" w:hAnsi="Times New Roman"/>
          <w:sz w:val="24"/>
          <w:szCs w:val="24"/>
        </w:rPr>
        <w:t xml:space="preserve"> (Bakınız: A1-A2 paragraf</w:t>
      </w:r>
      <w:r>
        <w:rPr>
          <w:rFonts w:ascii="Times New Roman" w:hAnsi="Times New Roman"/>
          <w:sz w:val="24"/>
          <w:szCs w:val="24"/>
        </w:rPr>
        <w:t>lar</w:t>
      </w:r>
      <w:r w:rsidRPr="00267D77">
        <w:rPr>
          <w:rFonts w:ascii="Times New Roman" w:hAnsi="Times New Roman"/>
          <w:sz w:val="24"/>
          <w:szCs w:val="24"/>
        </w:rPr>
        <w:t>ı).</w:t>
      </w:r>
      <w:r>
        <w:rPr>
          <w:rFonts w:ascii="Times New Roman" w:hAnsi="Times New Roman"/>
          <w:sz w:val="24"/>
          <w:szCs w:val="24"/>
        </w:rPr>
        <w:t xml:space="preserve"> </w:t>
      </w:r>
    </w:p>
    <w:p w:rsidR="0049579A" w:rsidRPr="00E55F54" w:rsidRDefault="0049579A">
      <w:pPr>
        <w:numPr>
          <w:ilvl w:val="0"/>
          <w:numId w:val="4"/>
        </w:numPr>
        <w:spacing w:before="120" w:after="120" w:line="276" w:lineRule="auto"/>
        <w:ind w:left="708" w:hanging="708"/>
        <w:jc w:val="both"/>
        <w:rPr>
          <w:rFonts w:ascii="Times New Roman" w:hAnsi="Times New Roman"/>
          <w:color w:val="000000"/>
          <w:sz w:val="24"/>
          <w:szCs w:val="24"/>
        </w:rPr>
      </w:pPr>
      <w:r w:rsidRPr="00267D77">
        <w:rPr>
          <w:rFonts w:ascii="Times New Roman" w:hAnsi="Times New Roman"/>
          <w:sz w:val="24"/>
          <w:szCs w:val="24"/>
        </w:rPr>
        <w:t>Denetçi, denetçi raporuna Dikkat Çekilen Hususlar paragrafı eklediğinde:</w:t>
      </w:r>
    </w:p>
    <w:p w:rsidR="0049579A" w:rsidRPr="00E55F54" w:rsidRDefault="0049579A">
      <w:pPr>
        <w:pStyle w:val="ListParagraph"/>
        <w:numPr>
          <w:ilvl w:val="0"/>
          <w:numId w:val="10"/>
        </w:numPr>
        <w:autoSpaceDE w:val="0"/>
        <w:autoSpaceDN w:val="0"/>
        <w:adjustRightInd w:val="0"/>
        <w:spacing w:before="120" w:after="120" w:line="276" w:lineRule="auto"/>
        <w:ind w:hanging="731"/>
        <w:contextualSpacing w:val="0"/>
        <w:jc w:val="both"/>
        <w:rPr>
          <w:rFonts w:ascii="Times New Roman" w:hAnsi="Times New Roman"/>
          <w:color w:val="000000"/>
          <w:sz w:val="24"/>
          <w:szCs w:val="24"/>
        </w:rPr>
      </w:pPr>
      <w:r>
        <w:rPr>
          <w:rFonts w:ascii="Times New Roman" w:hAnsi="Times New Roman"/>
          <w:color w:val="000000"/>
          <w:sz w:val="24"/>
          <w:szCs w:val="24"/>
        </w:rPr>
        <w:t>B</w:t>
      </w:r>
      <w:r w:rsidRPr="00E55F54">
        <w:rPr>
          <w:rFonts w:ascii="Times New Roman" w:hAnsi="Times New Roman"/>
          <w:color w:val="000000"/>
          <w:sz w:val="24"/>
          <w:szCs w:val="24"/>
        </w:rPr>
        <w:t>u paragrafı denetçi raporundaki Görüş paragrafının hemen sonrasına ekler,</w:t>
      </w:r>
    </w:p>
    <w:p w:rsidR="0049579A" w:rsidRPr="00D61293" w:rsidRDefault="0049579A">
      <w:pPr>
        <w:pStyle w:val="ListParagraph"/>
        <w:numPr>
          <w:ilvl w:val="0"/>
          <w:numId w:val="10"/>
        </w:numPr>
        <w:autoSpaceDE w:val="0"/>
        <w:autoSpaceDN w:val="0"/>
        <w:adjustRightInd w:val="0"/>
        <w:spacing w:before="120" w:after="120" w:line="276" w:lineRule="auto"/>
        <w:ind w:hanging="731"/>
        <w:contextualSpacing w:val="0"/>
        <w:jc w:val="both"/>
        <w:rPr>
          <w:rFonts w:ascii="Times New Roman" w:hAnsi="Times New Roman"/>
          <w:color w:val="000000"/>
          <w:sz w:val="24"/>
          <w:szCs w:val="24"/>
        </w:rPr>
      </w:pPr>
      <w:r w:rsidRPr="00E55F54">
        <w:rPr>
          <w:rFonts w:ascii="Times New Roman" w:hAnsi="Times New Roman"/>
          <w:color w:val="000000"/>
          <w:sz w:val="24"/>
          <w:szCs w:val="24"/>
        </w:rPr>
        <w:t xml:space="preserve">“Dikkat Çekilen </w:t>
      </w:r>
      <w:r w:rsidRPr="00D61293">
        <w:rPr>
          <w:rFonts w:ascii="Times New Roman" w:hAnsi="Times New Roman"/>
          <w:color w:val="000000"/>
          <w:sz w:val="24"/>
          <w:szCs w:val="24"/>
        </w:rPr>
        <w:t>Hususlar” başlığını veya uygun olan diğer bir başlığı kullanır,</w:t>
      </w:r>
    </w:p>
    <w:p w:rsidR="0049579A" w:rsidRPr="00E55F54" w:rsidRDefault="0049579A">
      <w:pPr>
        <w:pStyle w:val="ListParagraph"/>
        <w:numPr>
          <w:ilvl w:val="0"/>
          <w:numId w:val="10"/>
        </w:numPr>
        <w:autoSpaceDE w:val="0"/>
        <w:autoSpaceDN w:val="0"/>
        <w:adjustRightInd w:val="0"/>
        <w:spacing w:before="120" w:after="120" w:line="276" w:lineRule="auto"/>
        <w:ind w:hanging="731"/>
        <w:contextualSpacing w:val="0"/>
        <w:jc w:val="both"/>
        <w:rPr>
          <w:rFonts w:ascii="Times New Roman" w:hAnsi="Times New Roman"/>
          <w:color w:val="000000"/>
          <w:sz w:val="24"/>
          <w:szCs w:val="24"/>
        </w:rPr>
      </w:pPr>
      <w:r w:rsidRPr="00D61293">
        <w:rPr>
          <w:rFonts w:ascii="Times New Roman" w:hAnsi="Times New Roman"/>
          <w:color w:val="000000"/>
          <w:sz w:val="24"/>
          <w:szCs w:val="24"/>
        </w:rPr>
        <w:t>Bu paragrafta, dikkat çekilen hususa ve bu hususu tam</w:t>
      </w:r>
      <w:r w:rsidRPr="00E55F54">
        <w:rPr>
          <w:rFonts w:ascii="Times New Roman" w:hAnsi="Times New Roman"/>
          <w:color w:val="000000"/>
          <w:sz w:val="24"/>
          <w:szCs w:val="24"/>
        </w:rPr>
        <w:t xml:space="preserve"> olarak açıklayan ilgili açıklamaların finansal tablolardaki yerine açıkça atıfta bulunur</w:t>
      </w:r>
      <w:r>
        <w:rPr>
          <w:rFonts w:ascii="Times New Roman" w:hAnsi="Times New Roman"/>
          <w:color w:val="000000"/>
          <w:sz w:val="24"/>
          <w:szCs w:val="24"/>
        </w:rPr>
        <w:t xml:space="preserve"> ve</w:t>
      </w:r>
    </w:p>
    <w:p w:rsidR="0049579A" w:rsidRDefault="0049579A" w:rsidP="005A038B">
      <w:pPr>
        <w:autoSpaceDE w:val="0"/>
        <w:autoSpaceDN w:val="0"/>
        <w:adjustRightInd w:val="0"/>
        <w:spacing w:before="120" w:after="120" w:line="276" w:lineRule="auto"/>
        <w:ind w:left="1440" w:hanging="731"/>
        <w:jc w:val="both"/>
        <w:rPr>
          <w:rFonts w:ascii="Times New Roman" w:hAnsi="Times New Roman"/>
          <w:color w:val="000000"/>
          <w:sz w:val="24"/>
          <w:szCs w:val="24"/>
        </w:rPr>
      </w:pPr>
      <w:r>
        <w:rPr>
          <w:rFonts w:ascii="Times New Roman" w:hAnsi="Times New Roman"/>
          <w:color w:val="000000"/>
          <w:sz w:val="24"/>
          <w:szCs w:val="24"/>
        </w:rPr>
        <w:t>(ç)</w:t>
      </w:r>
      <w:r>
        <w:rPr>
          <w:rFonts w:ascii="Times New Roman" w:hAnsi="Times New Roman"/>
          <w:color w:val="000000"/>
          <w:sz w:val="24"/>
          <w:szCs w:val="24"/>
        </w:rPr>
        <w:tab/>
      </w:r>
      <w:r w:rsidRPr="005A038B">
        <w:rPr>
          <w:rFonts w:ascii="Times New Roman" w:hAnsi="Times New Roman"/>
          <w:color w:val="000000"/>
          <w:sz w:val="24"/>
          <w:szCs w:val="24"/>
        </w:rPr>
        <w:t>Dikkat çekilen hususun denetçi görüşünü değiştirmediğini belirtir</w:t>
      </w:r>
      <w:r>
        <w:rPr>
          <w:rFonts w:ascii="Times New Roman" w:hAnsi="Times New Roman"/>
          <w:color w:val="000000"/>
          <w:sz w:val="24"/>
          <w:szCs w:val="24"/>
        </w:rPr>
        <w:t>.</w:t>
      </w:r>
    </w:p>
    <w:p w:rsidR="0049579A" w:rsidRPr="005A038B" w:rsidRDefault="0049579A" w:rsidP="005A038B">
      <w:pPr>
        <w:autoSpaceDE w:val="0"/>
        <w:autoSpaceDN w:val="0"/>
        <w:adjustRightInd w:val="0"/>
        <w:spacing w:before="120" w:after="120" w:line="276" w:lineRule="auto"/>
        <w:ind w:left="1440" w:hanging="731"/>
        <w:jc w:val="both"/>
        <w:rPr>
          <w:rFonts w:ascii="Times New Roman" w:hAnsi="Times New Roman"/>
          <w:color w:val="000000"/>
          <w:sz w:val="24"/>
          <w:szCs w:val="24"/>
        </w:rPr>
      </w:pPr>
      <w:r w:rsidRPr="005A038B">
        <w:rPr>
          <w:rFonts w:ascii="Times New Roman" w:hAnsi="Times New Roman"/>
          <w:color w:val="000000"/>
          <w:sz w:val="24"/>
          <w:szCs w:val="24"/>
        </w:rPr>
        <w:t xml:space="preserve">(Bakınız: A3-A4 paragrafları) </w:t>
      </w:r>
    </w:p>
    <w:p w:rsidR="0049579A" w:rsidRPr="00E55F54" w:rsidRDefault="0049579A">
      <w:pPr>
        <w:autoSpaceDE w:val="0"/>
        <w:autoSpaceDN w:val="0"/>
        <w:adjustRightInd w:val="0"/>
        <w:spacing w:before="120" w:after="120" w:line="276" w:lineRule="auto"/>
        <w:jc w:val="both"/>
        <w:rPr>
          <w:rFonts w:ascii="Times New Roman" w:hAnsi="Times New Roman"/>
          <w:b/>
          <w:bCs/>
          <w:color w:val="000000"/>
          <w:sz w:val="24"/>
          <w:szCs w:val="24"/>
        </w:rPr>
      </w:pPr>
      <w:r w:rsidRPr="00E55F54">
        <w:rPr>
          <w:rFonts w:ascii="Times New Roman" w:hAnsi="Times New Roman"/>
          <w:b/>
          <w:color w:val="000000"/>
          <w:sz w:val="24"/>
          <w:szCs w:val="24"/>
        </w:rPr>
        <w:t>Denetçi Raporunda Yer Alan Diğer Hususlar Paragrafları</w:t>
      </w:r>
    </w:p>
    <w:p w:rsidR="0049579A" w:rsidRPr="005C3950" w:rsidRDefault="0049579A">
      <w:pPr>
        <w:numPr>
          <w:ilvl w:val="0"/>
          <w:numId w:val="4"/>
        </w:numPr>
        <w:spacing w:before="120" w:after="120" w:line="276" w:lineRule="auto"/>
        <w:ind w:left="708" w:hanging="708"/>
        <w:jc w:val="both"/>
        <w:rPr>
          <w:rFonts w:ascii="Times New Roman" w:hAnsi="Times New Roman"/>
          <w:sz w:val="24"/>
          <w:szCs w:val="24"/>
        </w:rPr>
      </w:pPr>
      <w:r w:rsidRPr="00B74AB3">
        <w:rPr>
          <w:rFonts w:ascii="Times New Roman" w:hAnsi="Times New Roman"/>
          <w:sz w:val="24"/>
          <w:szCs w:val="24"/>
        </w:rPr>
        <w:t>Denetçinin; finansal tablolarda sunulan veya açıklananlar dışında kalan ve kendi muhakemesine göre, kullanıcıların; denetimi, denetçinin sorumluluklarını veya denetçi raporunu anlamasıyla ilgili olduğunu düşündüğü bir hususun denetçi raporunda bildirilmesinin gerekli olduğunu düşünmesi durumunda -mevzuat tarafından yasa</w:t>
      </w:r>
      <w:r>
        <w:rPr>
          <w:rFonts w:ascii="Times New Roman" w:hAnsi="Times New Roman"/>
          <w:sz w:val="24"/>
          <w:szCs w:val="24"/>
        </w:rPr>
        <w:t>klanmadıkça- denetçi raporuna, Diğer Hususlar</w:t>
      </w:r>
      <w:r w:rsidRPr="00B74AB3">
        <w:rPr>
          <w:rFonts w:ascii="Times New Roman" w:hAnsi="Times New Roman"/>
          <w:sz w:val="24"/>
          <w:szCs w:val="24"/>
        </w:rPr>
        <w:t xml:space="preserve"> başlığının veya uygun olan diğer bir başlığın altına bir paragraf ekleyerek söz konusu durumu bildirir.</w:t>
      </w:r>
      <w:r w:rsidRPr="005C3950">
        <w:rPr>
          <w:rFonts w:ascii="Times New Roman" w:hAnsi="Times New Roman"/>
          <w:sz w:val="24"/>
          <w:szCs w:val="24"/>
        </w:rPr>
        <w:t xml:space="preserve"> Denetçi bu paragrafı</w:t>
      </w:r>
      <w:r>
        <w:rPr>
          <w:rFonts w:ascii="Times New Roman" w:hAnsi="Times New Roman"/>
          <w:sz w:val="24"/>
          <w:szCs w:val="24"/>
        </w:rPr>
        <w:t>,</w:t>
      </w:r>
      <w:r w:rsidRPr="005C3950">
        <w:rPr>
          <w:rFonts w:ascii="Times New Roman" w:hAnsi="Times New Roman"/>
          <w:sz w:val="24"/>
          <w:szCs w:val="24"/>
        </w:rPr>
        <w:t xml:space="preserve"> Görüş paragrafının ve -varsa- Dikkat Çekilen Hususlar paragrafının hemen sonrasına ekler. Diğer Hususlar paragrafında yer alan içeriğin Diğer Raporlama Sorumlulukları bölümü</w:t>
      </w:r>
      <w:r>
        <w:rPr>
          <w:rFonts w:ascii="Times New Roman" w:hAnsi="Times New Roman"/>
          <w:sz w:val="24"/>
          <w:szCs w:val="24"/>
        </w:rPr>
        <w:t>yle</w:t>
      </w:r>
      <w:r w:rsidRPr="005C3950">
        <w:rPr>
          <w:rFonts w:ascii="Times New Roman" w:hAnsi="Times New Roman"/>
          <w:sz w:val="24"/>
          <w:szCs w:val="24"/>
        </w:rPr>
        <w:t xml:space="preserve"> ilgili olması durumunda ise denetçi, söz konusu paragrafı raporun başka bir yerine ekler (Bakınız: A5-A11 paragrafları).</w:t>
      </w:r>
    </w:p>
    <w:p w:rsidR="0049579A" w:rsidRPr="00E55F54" w:rsidRDefault="0049579A">
      <w:pPr>
        <w:autoSpaceDE w:val="0"/>
        <w:autoSpaceDN w:val="0"/>
        <w:adjustRightInd w:val="0"/>
        <w:spacing w:before="120" w:after="120" w:line="276" w:lineRule="auto"/>
        <w:jc w:val="both"/>
        <w:rPr>
          <w:rFonts w:ascii="Times New Roman" w:hAnsi="Times New Roman"/>
          <w:b/>
          <w:bCs/>
          <w:color w:val="000000"/>
          <w:sz w:val="24"/>
          <w:szCs w:val="24"/>
        </w:rPr>
      </w:pPr>
      <w:r w:rsidRPr="00E55F54">
        <w:rPr>
          <w:rFonts w:ascii="Times New Roman" w:hAnsi="Times New Roman"/>
          <w:b/>
          <w:color w:val="000000"/>
          <w:sz w:val="24"/>
          <w:szCs w:val="24"/>
        </w:rPr>
        <w:t xml:space="preserve">Üst Yönetimden Sorumlu Olanlarla </w:t>
      </w:r>
      <w:r>
        <w:rPr>
          <w:rFonts w:ascii="Times New Roman" w:hAnsi="Times New Roman"/>
          <w:b/>
          <w:color w:val="000000"/>
          <w:sz w:val="24"/>
          <w:szCs w:val="24"/>
        </w:rPr>
        <w:t xml:space="preserve">Kurulacak </w:t>
      </w:r>
      <w:r w:rsidRPr="00E55F54">
        <w:rPr>
          <w:rFonts w:ascii="Times New Roman" w:hAnsi="Times New Roman"/>
          <w:b/>
          <w:color w:val="000000"/>
          <w:sz w:val="24"/>
          <w:szCs w:val="24"/>
        </w:rPr>
        <w:t>İletişim</w:t>
      </w:r>
    </w:p>
    <w:p w:rsidR="0049579A" w:rsidRPr="0057364F" w:rsidRDefault="0049579A">
      <w:pPr>
        <w:numPr>
          <w:ilvl w:val="0"/>
          <w:numId w:val="4"/>
        </w:numPr>
        <w:spacing w:before="120" w:after="120" w:line="276" w:lineRule="auto"/>
        <w:ind w:left="708" w:hanging="708"/>
        <w:jc w:val="both"/>
        <w:rPr>
          <w:rFonts w:ascii="Times New Roman" w:hAnsi="Times New Roman"/>
          <w:sz w:val="24"/>
          <w:szCs w:val="24"/>
        </w:rPr>
      </w:pPr>
      <w:r w:rsidRPr="0057364F">
        <w:rPr>
          <w:rFonts w:ascii="Times New Roman" w:hAnsi="Times New Roman"/>
          <w:sz w:val="24"/>
          <w:szCs w:val="24"/>
        </w:rPr>
        <w:t xml:space="preserve">Denetçi, </w:t>
      </w:r>
      <w:r>
        <w:rPr>
          <w:rFonts w:ascii="Times New Roman" w:hAnsi="Times New Roman"/>
          <w:sz w:val="24"/>
          <w:szCs w:val="24"/>
        </w:rPr>
        <w:t xml:space="preserve">denetçi </w:t>
      </w:r>
      <w:r w:rsidRPr="0057364F">
        <w:rPr>
          <w:rFonts w:ascii="Times New Roman" w:hAnsi="Times New Roman"/>
          <w:sz w:val="24"/>
          <w:szCs w:val="24"/>
        </w:rPr>
        <w:t>raporuna Dikkat Çekilen Hususlar paragrafı veya Diğer Hususlar paragrafı eklemeyi düşün</w:t>
      </w:r>
      <w:r>
        <w:rPr>
          <w:rFonts w:ascii="Times New Roman" w:hAnsi="Times New Roman"/>
          <w:sz w:val="24"/>
          <w:szCs w:val="24"/>
        </w:rPr>
        <w:t>üyorsa</w:t>
      </w:r>
      <w:r w:rsidRPr="0057364F">
        <w:rPr>
          <w:rFonts w:ascii="Times New Roman" w:hAnsi="Times New Roman"/>
          <w:sz w:val="24"/>
          <w:szCs w:val="24"/>
        </w:rPr>
        <w:t xml:space="preserve">, bu düşüncesini ve </w:t>
      </w:r>
      <w:r>
        <w:rPr>
          <w:rFonts w:ascii="Times New Roman" w:hAnsi="Times New Roman"/>
          <w:sz w:val="24"/>
          <w:szCs w:val="24"/>
        </w:rPr>
        <w:t>söz konusu</w:t>
      </w:r>
      <w:r w:rsidRPr="0057364F">
        <w:rPr>
          <w:rFonts w:ascii="Times New Roman" w:hAnsi="Times New Roman"/>
          <w:sz w:val="24"/>
          <w:szCs w:val="24"/>
        </w:rPr>
        <w:t xml:space="preserve"> paragraf</w:t>
      </w:r>
      <w:r>
        <w:rPr>
          <w:rFonts w:ascii="Times New Roman" w:hAnsi="Times New Roman"/>
          <w:sz w:val="24"/>
          <w:szCs w:val="24"/>
        </w:rPr>
        <w:t xml:space="preserve"> için</w:t>
      </w:r>
      <w:r w:rsidRPr="0057364F">
        <w:rPr>
          <w:rFonts w:ascii="Times New Roman" w:hAnsi="Times New Roman"/>
          <w:sz w:val="24"/>
          <w:szCs w:val="24"/>
        </w:rPr>
        <w:t xml:space="preserve"> önerilen </w:t>
      </w:r>
      <w:r>
        <w:rPr>
          <w:rFonts w:ascii="Times New Roman" w:hAnsi="Times New Roman"/>
          <w:sz w:val="24"/>
          <w:szCs w:val="24"/>
        </w:rPr>
        <w:t>metni</w:t>
      </w:r>
      <w:r w:rsidRPr="0057364F">
        <w:rPr>
          <w:rFonts w:ascii="Times New Roman" w:hAnsi="Times New Roman"/>
          <w:sz w:val="24"/>
          <w:szCs w:val="24"/>
        </w:rPr>
        <w:t xml:space="preserve"> üst yönetimden sorumlu olanlara bildirir (Bakınız: A12 paragrafı).</w:t>
      </w:r>
    </w:p>
    <w:p w:rsidR="0049579A" w:rsidRDefault="0049579A">
      <w:pPr>
        <w:spacing w:before="120" w:after="120" w:line="276" w:lineRule="auto"/>
        <w:rPr>
          <w:rFonts w:ascii="Times New Roman" w:hAnsi="Times New Roman"/>
          <w:color w:val="000000"/>
          <w:sz w:val="24"/>
          <w:szCs w:val="24"/>
        </w:rPr>
      </w:pPr>
      <w:r>
        <w:rPr>
          <w:rFonts w:ascii="Times New Roman" w:hAnsi="Times New Roman"/>
          <w:color w:val="000000"/>
          <w:sz w:val="24"/>
          <w:szCs w:val="24"/>
        </w:rPr>
        <w:br w:type="page"/>
      </w:r>
    </w:p>
    <w:p w:rsidR="0049579A" w:rsidRPr="00E55F54" w:rsidRDefault="0049579A">
      <w:pPr>
        <w:autoSpaceDE w:val="0"/>
        <w:autoSpaceDN w:val="0"/>
        <w:adjustRightInd w:val="0"/>
        <w:spacing w:before="120" w:after="120" w:line="276" w:lineRule="auto"/>
        <w:jc w:val="center"/>
        <w:rPr>
          <w:rFonts w:ascii="Times New Roman" w:hAnsi="Times New Roman"/>
          <w:color w:val="000000"/>
          <w:sz w:val="24"/>
          <w:szCs w:val="24"/>
        </w:rPr>
      </w:pPr>
      <w:r w:rsidRPr="00E55F54">
        <w:rPr>
          <w:rFonts w:ascii="Times New Roman" w:hAnsi="Times New Roman"/>
          <w:color w:val="000000"/>
          <w:sz w:val="24"/>
          <w:szCs w:val="24"/>
        </w:rPr>
        <w:t>***</w:t>
      </w:r>
    </w:p>
    <w:p w:rsidR="0049579A" w:rsidRPr="00CA7821" w:rsidRDefault="0049579A">
      <w:pPr>
        <w:autoSpaceDE w:val="0"/>
        <w:autoSpaceDN w:val="0"/>
        <w:adjustRightInd w:val="0"/>
        <w:spacing w:before="120" w:after="120" w:line="276" w:lineRule="auto"/>
        <w:jc w:val="both"/>
        <w:rPr>
          <w:rFonts w:ascii="Times New Roman" w:hAnsi="Times New Roman"/>
          <w:b/>
          <w:bCs/>
          <w:color w:val="000000"/>
          <w:sz w:val="27"/>
          <w:szCs w:val="27"/>
        </w:rPr>
      </w:pPr>
      <w:r w:rsidRPr="00CA7821">
        <w:rPr>
          <w:rFonts w:ascii="Times New Roman" w:hAnsi="Times New Roman"/>
          <w:b/>
          <w:color w:val="000000"/>
          <w:sz w:val="27"/>
          <w:szCs w:val="27"/>
        </w:rPr>
        <w:t>Açıklayıcı Hükümler ve Uygulama</w:t>
      </w:r>
    </w:p>
    <w:p w:rsidR="0049579A" w:rsidRPr="004034CD" w:rsidRDefault="0049579A">
      <w:pPr>
        <w:autoSpaceDE w:val="0"/>
        <w:autoSpaceDN w:val="0"/>
        <w:adjustRightInd w:val="0"/>
        <w:spacing w:before="120" w:after="120" w:line="276" w:lineRule="auto"/>
        <w:jc w:val="both"/>
        <w:rPr>
          <w:rFonts w:ascii="Times New Roman" w:hAnsi="Times New Roman"/>
          <w:b/>
          <w:color w:val="000000"/>
          <w:sz w:val="24"/>
          <w:szCs w:val="24"/>
        </w:rPr>
      </w:pPr>
      <w:r w:rsidRPr="004034CD">
        <w:rPr>
          <w:rFonts w:ascii="Times New Roman" w:hAnsi="Times New Roman"/>
          <w:b/>
          <w:color w:val="000000"/>
          <w:sz w:val="24"/>
          <w:szCs w:val="24"/>
        </w:rPr>
        <w:t>Denetçi Raporunda Yer Alan Dikkat Çekilen Hususlar Paragrafları</w:t>
      </w:r>
    </w:p>
    <w:p w:rsidR="0049579A" w:rsidRPr="00DA3998" w:rsidRDefault="0049579A" w:rsidP="000A1A9B">
      <w:pPr>
        <w:spacing w:before="120" w:after="120" w:line="276" w:lineRule="auto"/>
        <w:jc w:val="both"/>
        <w:rPr>
          <w:rFonts w:ascii="Times New Roman" w:hAnsi="Times New Roman"/>
          <w:sz w:val="24"/>
          <w:szCs w:val="24"/>
        </w:rPr>
      </w:pPr>
      <w:r w:rsidRPr="00E55F54">
        <w:rPr>
          <w:rFonts w:ascii="Times New Roman" w:hAnsi="Times New Roman"/>
          <w:i/>
          <w:sz w:val="24"/>
          <w:szCs w:val="24"/>
        </w:rPr>
        <w:t>Dikkat Çekilen Hususlar Paragrafının Gerekli Olabileceği Durumlar</w:t>
      </w:r>
      <w:r w:rsidRPr="00E55F54">
        <w:rPr>
          <w:rFonts w:ascii="Times New Roman" w:hAnsi="Times New Roman"/>
          <w:sz w:val="24"/>
          <w:szCs w:val="24"/>
        </w:rPr>
        <w:t xml:space="preserve"> (Bakınız:</w:t>
      </w:r>
      <w:r>
        <w:rPr>
          <w:rFonts w:ascii="Times New Roman" w:hAnsi="Times New Roman"/>
          <w:color w:val="000000"/>
          <w:sz w:val="24"/>
          <w:szCs w:val="24"/>
        </w:rPr>
        <w:t xml:space="preserve"> 6 </w:t>
      </w:r>
      <w:r w:rsidRPr="00E55F54">
        <w:rPr>
          <w:rFonts w:ascii="Times New Roman" w:hAnsi="Times New Roman"/>
          <w:color w:val="000000"/>
          <w:sz w:val="24"/>
          <w:szCs w:val="24"/>
        </w:rPr>
        <w:t xml:space="preserve">ncı paragraf) </w:t>
      </w:r>
      <w:r>
        <w:rPr>
          <w:rFonts w:ascii="Times New Roman" w:hAnsi="Times New Roman"/>
          <w:color w:val="000000"/>
          <w:sz w:val="24"/>
          <w:szCs w:val="24"/>
        </w:rPr>
        <w:tab/>
      </w:r>
    </w:p>
    <w:p w:rsidR="0049579A" w:rsidRPr="007F0159" w:rsidRDefault="0049579A">
      <w:pPr>
        <w:pStyle w:val="ListParagraph"/>
        <w:numPr>
          <w:ilvl w:val="0"/>
          <w:numId w:val="12"/>
        </w:numPr>
        <w:spacing w:before="120" w:after="120" w:line="276" w:lineRule="auto"/>
        <w:ind w:hanging="720"/>
        <w:contextualSpacing w:val="0"/>
        <w:jc w:val="both"/>
        <w:rPr>
          <w:rFonts w:ascii="Times New Roman" w:hAnsi="Times New Roman"/>
          <w:color w:val="000000"/>
          <w:sz w:val="24"/>
          <w:szCs w:val="24"/>
        </w:rPr>
      </w:pPr>
      <w:r w:rsidRPr="00E55F54">
        <w:rPr>
          <w:rFonts w:ascii="Times New Roman" w:hAnsi="Times New Roman"/>
          <w:color w:val="000000"/>
          <w:sz w:val="24"/>
          <w:szCs w:val="24"/>
        </w:rPr>
        <w:t xml:space="preserve">Denetçinin </w:t>
      </w:r>
      <w:r w:rsidRPr="004B2489">
        <w:rPr>
          <w:rFonts w:ascii="Times New Roman" w:hAnsi="Times New Roman"/>
          <w:color w:val="000000"/>
          <w:sz w:val="24"/>
          <w:szCs w:val="24"/>
        </w:rPr>
        <w:t xml:space="preserve">Dikkat Çekilen Hususlar paragrafının eklenmesinin gerekli olduğunu </w:t>
      </w:r>
      <w:r w:rsidRPr="00142747">
        <w:rPr>
          <w:rFonts w:ascii="Times New Roman" w:hAnsi="Times New Roman"/>
          <w:color w:val="000000"/>
          <w:sz w:val="24"/>
          <w:szCs w:val="24"/>
        </w:rPr>
        <w:t>düşünebileceği</w:t>
      </w:r>
      <w:r w:rsidRPr="007F0159">
        <w:rPr>
          <w:rFonts w:ascii="Times New Roman" w:hAnsi="Times New Roman"/>
          <w:sz w:val="24"/>
          <w:szCs w:val="24"/>
        </w:rPr>
        <w:t xml:space="preserve"> durumlara örnek olarak aşağıdakiler verilebilir:</w:t>
      </w:r>
    </w:p>
    <w:p w:rsidR="0049579A" w:rsidRPr="007F0159" w:rsidRDefault="0049579A">
      <w:pPr>
        <w:pStyle w:val="ListParagraph"/>
        <w:numPr>
          <w:ilvl w:val="0"/>
          <w:numId w:val="27"/>
        </w:numPr>
        <w:spacing w:before="120" w:after="120" w:line="276" w:lineRule="auto"/>
        <w:ind w:left="1276" w:hanging="567"/>
        <w:contextualSpacing w:val="0"/>
        <w:jc w:val="both"/>
        <w:rPr>
          <w:rFonts w:ascii="Times New Roman" w:hAnsi="Times New Roman"/>
          <w:color w:val="000000"/>
          <w:sz w:val="24"/>
          <w:szCs w:val="24"/>
        </w:rPr>
      </w:pPr>
      <w:r w:rsidRPr="007F0159">
        <w:rPr>
          <w:rFonts w:ascii="Times New Roman" w:hAnsi="Times New Roman"/>
          <w:sz w:val="24"/>
          <w:szCs w:val="24"/>
        </w:rPr>
        <w:t>İstisnai</w:t>
      </w:r>
      <w:r w:rsidRPr="007F0159">
        <w:rPr>
          <w:rFonts w:ascii="Times New Roman" w:hAnsi="Times New Roman"/>
          <w:color w:val="000000"/>
          <w:sz w:val="24"/>
          <w:szCs w:val="24"/>
        </w:rPr>
        <w:t xml:space="preserve"> bir dava</w:t>
      </w:r>
      <w:r>
        <w:rPr>
          <w:rFonts w:ascii="Times New Roman" w:hAnsi="Times New Roman"/>
          <w:color w:val="000000"/>
          <w:sz w:val="24"/>
          <w:szCs w:val="24"/>
        </w:rPr>
        <w:t>nın</w:t>
      </w:r>
      <w:r w:rsidRPr="007F0159">
        <w:rPr>
          <w:rFonts w:ascii="Times New Roman" w:hAnsi="Times New Roman"/>
          <w:color w:val="000000"/>
          <w:sz w:val="24"/>
          <w:szCs w:val="24"/>
        </w:rPr>
        <w:t xml:space="preserve"> veya düzenleyici</w:t>
      </w:r>
      <w:r>
        <w:rPr>
          <w:rFonts w:ascii="Times New Roman" w:hAnsi="Times New Roman"/>
          <w:color w:val="000000"/>
          <w:sz w:val="24"/>
          <w:szCs w:val="24"/>
        </w:rPr>
        <w:t xml:space="preserve"> bir</w:t>
      </w:r>
      <w:r w:rsidRPr="007F0159">
        <w:rPr>
          <w:rFonts w:ascii="Times New Roman" w:hAnsi="Times New Roman"/>
          <w:color w:val="000000"/>
          <w:sz w:val="24"/>
          <w:szCs w:val="24"/>
        </w:rPr>
        <w:t xml:space="preserve"> kurumun</w:t>
      </w:r>
      <w:r>
        <w:rPr>
          <w:rFonts w:ascii="Times New Roman" w:hAnsi="Times New Roman"/>
          <w:color w:val="000000"/>
          <w:sz w:val="24"/>
          <w:szCs w:val="24"/>
        </w:rPr>
        <w:t xml:space="preserve"> yaptığı </w:t>
      </w:r>
      <w:r w:rsidRPr="007F0159">
        <w:rPr>
          <w:rFonts w:ascii="Times New Roman" w:hAnsi="Times New Roman"/>
          <w:color w:val="000000"/>
          <w:sz w:val="24"/>
          <w:szCs w:val="24"/>
        </w:rPr>
        <w:t>incelemenin</w:t>
      </w:r>
      <w:r>
        <w:rPr>
          <w:rFonts w:ascii="Times New Roman" w:hAnsi="Times New Roman"/>
          <w:color w:val="000000"/>
          <w:sz w:val="24"/>
          <w:szCs w:val="24"/>
        </w:rPr>
        <w:t>/verdiği kararın</w:t>
      </w:r>
      <w:r w:rsidRPr="007F0159">
        <w:rPr>
          <w:rFonts w:ascii="Times New Roman" w:hAnsi="Times New Roman"/>
          <w:color w:val="000000"/>
          <w:sz w:val="24"/>
          <w:szCs w:val="24"/>
        </w:rPr>
        <w:t xml:space="preserve"> gelecekte ortaya çıkacak sonucuna ilişkin bir belirsizliğin bulunması.</w:t>
      </w:r>
    </w:p>
    <w:p w:rsidR="0049579A" w:rsidRPr="007F0159" w:rsidRDefault="0049579A">
      <w:pPr>
        <w:pStyle w:val="ListParagraph"/>
        <w:numPr>
          <w:ilvl w:val="0"/>
          <w:numId w:val="27"/>
        </w:numPr>
        <w:autoSpaceDE w:val="0"/>
        <w:autoSpaceDN w:val="0"/>
        <w:adjustRightInd w:val="0"/>
        <w:spacing w:before="120" w:after="120" w:line="276" w:lineRule="auto"/>
        <w:ind w:left="1276"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Finansal tablolar üzerinde yaygın etki</w:t>
      </w:r>
      <w:r>
        <w:rPr>
          <w:rFonts w:ascii="Times New Roman" w:hAnsi="Times New Roman"/>
          <w:color w:val="000000"/>
          <w:sz w:val="24"/>
          <w:szCs w:val="24"/>
        </w:rPr>
        <w:t>si bulunan</w:t>
      </w:r>
      <w:r w:rsidRPr="00E55F54">
        <w:rPr>
          <w:rFonts w:ascii="Times New Roman" w:hAnsi="Times New Roman"/>
          <w:color w:val="000000"/>
          <w:sz w:val="24"/>
          <w:szCs w:val="24"/>
        </w:rPr>
        <w:t xml:space="preserve"> yeni bir muhasebe standardının </w:t>
      </w:r>
      <w:r w:rsidRPr="007F0159">
        <w:rPr>
          <w:rFonts w:ascii="Times New Roman" w:hAnsi="Times New Roman"/>
          <w:color w:val="000000"/>
          <w:sz w:val="24"/>
          <w:szCs w:val="24"/>
        </w:rPr>
        <w:t xml:space="preserve">(örneğin, yeni bir Türkiye </w:t>
      </w:r>
      <w:r>
        <w:rPr>
          <w:rFonts w:ascii="Times New Roman" w:hAnsi="Times New Roman"/>
          <w:color w:val="000000"/>
          <w:sz w:val="24"/>
          <w:szCs w:val="24"/>
        </w:rPr>
        <w:t xml:space="preserve">Muhasebe </w:t>
      </w:r>
      <w:r w:rsidRPr="007F0159">
        <w:rPr>
          <w:rFonts w:ascii="Times New Roman" w:hAnsi="Times New Roman"/>
          <w:color w:val="000000"/>
          <w:sz w:val="24"/>
          <w:szCs w:val="24"/>
        </w:rPr>
        <w:t>Standardının) yürürlük tarihinden önce (izin verilmesi hâlinde) erken uygulanması.</w:t>
      </w:r>
    </w:p>
    <w:p w:rsidR="0049579A" w:rsidRPr="007F0159" w:rsidRDefault="0049579A">
      <w:pPr>
        <w:pStyle w:val="ListParagraph"/>
        <w:numPr>
          <w:ilvl w:val="0"/>
          <w:numId w:val="27"/>
        </w:numPr>
        <w:autoSpaceDE w:val="0"/>
        <w:autoSpaceDN w:val="0"/>
        <w:adjustRightInd w:val="0"/>
        <w:spacing w:before="120" w:after="120" w:line="276" w:lineRule="auto"/>
        <w:ind w:left="1276" w:hanging="567"/>
        <w:contextualSpacing w:val="0"/>
        <w:jc w:val="both"/>
        <w:rPr>
          <w:rFonts w:ascii="Times New Roman" w:hAnsi="Times New Roman"/>
          <w:color w:val="000000"/>
          <w:sz w:val="24"/>
          <w:szCs w:val="24"/>
        </w:rPr>
      </w:pPr>
      <w:r w:rsidRPr="007F0159">
        <w:rPr>
          <w:rFonts w:ascii="Times New Roman" w:hAnsi="Times New Roman"/>
          <w:color w:val="000000"/>
          <w:sz w:val="24"/>
          <w:szCs w:val="24"/>
        </w:rPr>
        <w:t>İşletmenin finansal durumu</w:t>
      </w:r>
      <w:r>
        <w:rPr>
          <w:rFonts w:ascii="Times New Roman" w:hAnsi="Times New Roman"/>
          <w:color w:val="000000"/>
          <w:sz w:val="24"/>
          <w:szCs w:val="24"/>
        </w:rPr>
        <w:t>nu</w:t>
      </w:r>
      <w:r w:rsidRPr="007F0159">
        <w:rPr>
          <w:rFonts w:ascii="Times New Roman" w:hAnsi="Times New Roman"/>
          <w:color w:val="000000"/>
          <w:sz w:val="24"/>
          <w:szCs w:val="24"/>
        </w:rPr>
        <w:t xml:space="preserve"> önemli ölçüde etkilemiş veya etkilemeye devam eden ciddi bir afet durumu</w:t>
      </w:r>
      <w:r>
        <w:rPr>
          <w:rFonts w:ascii="Times New Roman" w:hAnsi="Times New Roman"/>
          <w:color w:val="000000"/>
          <w:sz w:val="24"/>
          <w:szCs w:val="24"/>
        </w:rPr>
        <w:t>.</w:t>
      </w:r>
    </w:p>
    <w:p w:rsidR="0049579A" w:rsidRPr="008802DB" w:rsidRDefault="0049579A">
      <w:pPr>
        <w:pStyle w:val="ListParagraph"/>
        <w:numPr>
          <w:ilvl w:val="0"/>
          <w:numId w:val="12"/>
        </w:numPr>
        <w:autoSpaceDE w:val="0"/>
        <w:autoSpaceDN w:val="0"/>
        <w:adjustRightInd w:val="0"/>
        <w:spacing w:before="120" w:after="120" w:line="276" w:lineRule="auto"/>
        <w:ind w:left="709" w:hanging="709"/>
        <w:contextualSpacing w:val="0"/>
        <w:jc w:val="both"/>
        <w:rPr>
          <w:rFonts w:ascii="Times New Roman" w:hAnsi="Times New Roman"/>
          <w:color w:val="000000"/>
          <w:sz w:val="24"/>
          <w:szCs w:val="24"/>
        </w:rPr>
      </w:pPr>
      <w:r w:rsidRPr="008802DB">
        <w:rPr>
          <w:rFonts w:ascii="Times New Roman" w:hAnsi="Times New Roman"/>
          <w:color w:val="000000"/>
          <w:sz w:val="24"/>
          <w:szCs w:val="24"/>
        </w:rPr>
        <w:t>Dikkat Çekilen Hususlar paragraflarının yaygın şekilde kullanılması, denetçinin bu hususlara ilişkin yaptığı bildirimlerin etkinliğini azaltır. Ayrıca, finansal tablolarda sunulan veya açıklanan bilgilerden daha fazlasının Dikkat Çekilen Hususlar paragrafında yer alması, bu hususun uygun şekilde sunulmadığı veya açıklanmadığı anlamına gelebilir. Dolayısıyla, 6 ncı paragraf Dikkat Çekilen Hususlar paragrafının kullanımını finansal tablolarda sunulan veya açıklanan hususlarla sınırlandırır.</w:t>
      </w:r>
    </w:p>
    <w:p w:rsidR="0049579A" w:rsidRPr="008802DB" w:rsidRDefault="0049579A">
      <w:pPr>
        <w:autoSpaceDE w:val="0"/>
        <w:autoSpaceDN w:val="0"/>
        <w:adjustRightInd w:val="0"/>
        <w:spacing w:before="120" w:after="120" w:line="276" w:lineRule="auto"/>
        <w:jc w:val="both"/>
        <w:rPr>
          <w:rFonts w:ascii="Times New Roman" w:hAnsi="Times New Roman"/>
          <w:color w:val="000000"/>
          <w:sz w:val="24"/>
          <w:szCs w:val="24"/>
        </w:rPr>
      </w:pPr>
      <w:r w:rsidRPr="008802DB">
        <w:rPr>
          <w:rFonts w:ascii="Times New Roman" w:hAnsi="Times New Roman"/>
          <w:i/>
          <w:sz w:val="24"/>
          <w:szCs w:val="24"/>
        </w:rPr>
        <w:t>Denetçi Raporuna Dikkat Çekilen Hususlar Paragrafının Eklenmesi</w:t>
      </w:r>
      <w:r w:rsidRPr="008802DB">
        <w:rPr>
          <w:rFonts w:ascii="Times New Roman" w:hAnsi="Times New Roman"/>
          <w:sz w:val="24"/>
          <w:szCs w:val="24"/>
        </w:rPr>
        <w:t xml:space="preserve"> (Bakınız:</w:t>
      </w:r>
      <w:r w:rsidRPr="008802DB">
        <w:rPr>
          <w:rFonts w:ascii="Times New Roman" w:hAnsi="Times New Roman"/>
          <w:color w:val="000000"/>
          <w:sz w:val="24"/>
          <w:szCs w:val="24"/>
        </w:rPr>
        <w:t xml:space="preserve"> 7 nci paragraf) </w:t>
      </w:r>
    </w:p>
    <w:p w:rsidR="0049579A" w:rsidRPr="00E55F54" w:rsidRDefault="0049579A">
      <w:pPr>
        <w:pStyle w:val="ListParagraph"/>
        <w:numPr>
          <w:ilvl w:val="0"/>
          <w:numId w:val="12"/>
        </w:numPr>
        <w:autoSpaceDE w:val="0"/>
        <w:autoSpaceDN w:val="0"/>
        <w:adjustRightInd w:val="0"/>
        <w:spacing w:before="120" w:after="120" w:line="276" w:lineRule="auto"/>
        <w:ind w:left="709" w:hanging="709"/>
        <w:contextualSpacing w:val="0"/>
        <w:jc w:val="both"/>
        <w:rPr>
          <w:rFonts w:ascii="Times New Roman" w:hAnsi="Times New Roman"/>
          <w:color w:val="000000"/>
          <w:sz w:val="24"/>
          <w:szCs w:val="24"/>
        </w:rPr>
      </w:pPr>
      <w:r w:rsidRPr="008802DB">
        <w:rPr>
          <w:rFonts w:ascii="Times New Roman" w:hAnsi="Times New Roman"/>
          <w:color w:val="000000"/>
          <w:sz w:val="24"/>
          <w:szCs w:val="24"/>
        </w:rPr>
        <w:t>Denetçi raporuna Dikkat Çekilen</w:t>
      </w:r>
      <w:r w:rsidRPr="00E55F54">
        <w:rPr>
          <w:rFonts w:ascii="Times New Roman" w:hAnsi="Times New Roman"/>
          <w:color w:val="000000"/>
          <w:sz w:val="24"/>
          <w:szCs w:val="24"/>
        </w:rPr>
        <w:t xml:space="preserve"> Hususlar paragrafı</w:t>
      </w:r>
      <w:r>
        <w:rPr>
          <w:rFonts w:ascii="Times New Roman" w:hAnsi="Times New Roman"/>
          <w:color w:val="000000"/>
          <w:sz w:val="24"/>
          <w:szCs w:val="24"/>
        </w:rPr>
        <w:t>nın</w:t>
      </w:r>
      <w:r w:rsidRPr="00E55F54">
        <w:rPr>
          <w:rFonts w:ascii="Times New Roman" w:hAnsi="Times New Roman"/>
          <w:color w:val="000000"/>
          <w:sz w:val="24"/>
          <w:szCs w:val="24"/>
        </w:rPr>
        <w:t xml:space="preserve"> eklenmesi</w:t>
      </w:r>
      <w:r>
        <w:rPr>
          <w:rFonts w:ascii="Times New Roman" w:hAnsi="Times New Roman"/>
          <w:color w:val="000000"/>
          <w:sz w:val="24"/>
          <w:szCs w:val="24"/>
        </w:rPr>
        <w:t>,</w:t>
      </w:r>
      <w:r w:rsidRPr="00E55F54">
        <w:rPr>
          <w:rFonts w:ascii="Times New Roman" w:hAnsi="Times New Roman"/>
          <w:color w:val="000000"/>
          <w:sz w:val="24"/>
          <w:szCs w:val="24"/>
        </w:rPr>
        <w:t xml:space="preserve"> denetçinin görüşünü etkilemez. Dikkat Çekilen Hususlar paragrafı aşağıdakilerin yerini almaz:</w:t>
      </w:r>
    </w:p>
    <w:p w:rsidR="0049579A" w:rsidRPr="00E55F54" w:rsidRDefault="0049579A">
      <w:pPr>
        <w:pStyle w:val="ListParagraph"/>
        <w:numPr>
          <w:ilvl w:val="0"/>
          <w:numId w:val="15"/>
        </w:numPr>
        <w:autoSpaceDE w:val="0"/>
        <w:autoSpaceDN w:val="0"/>
        <w:adjustRightInd w:val="0"/>
        <w:spacing w:before="120" w:after="120" w:line="276" w:lineRule="auto"/>
        <w:ind w:left="1440" w:hanging="731"/>
        <w:contextualSpacing w:val="0"/>
        <w:jc w:val="both"/>
        <w:rPr>
          <w:rFonts w:ascii="Times New Roman" w:hAnsi="Times New Roman"/>
          <w:color w:val="000000"/>
          <w:sz w:val="24"/>
          <w:szCs w:val="24"/>
        </w:rPr>
      </w:pPr>
      <w:r w:rsidRPr="008802DB">
        <w:rPr>
          <w:rFonts w:ascii="Times New Roman" w:hAnsi="Times New Roman"/>
          <w:color w:val="000000"/>
          <w:sz w:val="24"/>
          <w:szCs w:val="24"/>
        </w:rPr>
        <w:t>Belirli bir</w:t>
      </w:r>
      <w:r w:rsidRPr="00ED4AE3">
        <w:rPr>
          <w:rFonts w:ascii="Times New Roman" w:hAnsi="Times New Roman"/>
          <w:color w:val="000000"/>
          <w:sz w:val="24"/>
          <w:szCs w:val="24"/>
        </w:rPr>
        <w:t xml:space="preserve"> </w:t>
      </w:r>
      <w:r w:rsidRPr="008802DB">
        <w:rPr>
          <w:rFonts w:ascii="Times New Roman" w:hAnsi="Times New Roman"/>
          <w:color w:val="000000"/>
          <w:sz w:val="24"/>
          <w:szCs w:val="24"/>
        </w:rPr>
        <w:t>denetim</w:t>
      </w:r>
      <w:r>
        <w:rPr>
          <w:rFonts w:ascii="Times New Roman" w:hAnsi="Times New Roman"/>
          <w:color w:val="000000"/>
          <w:sz w:val="24"/>
          <w:szCs w:val="24"/>
        </w:rPr>
        <w:t xml:space="preserve">e ilişkin </w:t>
      </w:r>
      <w:r w:rsidRPr="008802DB">
        <w:rPr>
          <w:rFonts w:ascii="Times New Roman" w:hAnsi="Times New Roman"/>
          <w:color w:val="000000"/>
          <w:sz w:val="24"/>
          <w:szCs w:val="24"/>
        </w:rPr>
        <w:t>şartların</w:t>
      </w:r>
      <w:r w:rsidRPr="00ED4AE3">
        <w:rPr>
          <w:rFonts w:ascii="Times New Roman" w:hAnsi="Times New Roman"/>
          <w:color w:val="000000"/>
          <w:sz w:val="24"/>
          <w:szCs w:val="24"/>
        </w:rPr>
        <w:t xml:space="preserve"> gerektirmesi durumunda, denetçinin sınırlı olumlu görüş</w:t>
      </w:r>
      <w:r w:rsidRPr="00E55F54">
        <w:rPr>
          <w:rFonts w:ascii="Times New Roman" w:hAnsi="Times New Roman"/>
          <w:color w:val="000000"/>
          <w:sz w:val="24"/>
          <w:szCs w:val="24"/>
        </w:rPr>
        <w:t xml:space="preserve"> veya olumsuz görüş vermesi </w:t>
      </w:r>
      <w:r>
        <w:rPr>
          <w:rFonts w:ascii="Times New Roman" w:hAnsi="Times New Roman"/>
          <w:color w:val="000000"/>
          <w:sz w:val="24"/>
          <w:szCs w:val="24"/>
        </w:rPr>
        <w:t>ya da</w:t>
      </w:r>
      <w:r w:rsidRPr="00E55F54">
        <w:rPr>
          <w:rFonts w:ascii="Times New Roman" w:hAnsi="Times New Roman"/>
          <w:color w:val="000000"/>
          <w:sz w:val="24"/>
          <w:szCs w:val="24"/>
        </w:rPr>
        <w:t xml:space="preserve"> görüş vermekten kaçınması (Bakınız: BDS 705</w:t>
      </w:r>
      <w:r w:rsidRPr="00784CB7">
        <w:rPr>
          <w:rFonts w:ascii="Times New Roman" w:hAnsi="Times New Roman"/>
          <w:sz w:val="24"/>
          <w:szCs w:val="24"/>
          <w:vertAlign w:val="superscript"/>
        </w:rPr>
        <w:footnoteReference w:id="1"/>
      </w:r>
      <w:r w:rsidRPr="00E55F54">
        <w:rPr>
          <w:rFonts w:ascii="Times New Roman" w:hAnsi="Times New Roman"/>
          <w:color w:val="000000"/>
          <w:sz w:val="24"/>
          <w:szCs w:val="24"/>
        </w:rPr>
        <w:t>) veya</w:t>
      </w:r>
    </w:p>
    <w:p w:rsidR="0049579A" w:rsidRPr="00E55F54" w:rsidRDefault="0049579A">
      <w:pPr>
        <w:pStyle w:val="ListParagraph"/>
        <w:numPr>
          <w:ilvl w:val="0"/>
          <w:numId w:val="15"/>
        </w:numPr>
        <w:autoSpaceDE w:val="0"/>
        <w:autoSpaceDN w:val="0"/>
        <w:adjustRightInd w:val="0"/>
        <w:spacing w:before="120" w:after="120" w:line="276" w:lineRule="auto"/>
        <w:ind w:left="1440" w:hanging="731"/>
        <w:contextualSpacing w:val="0"/>
        <w:jc w:val="both"/>
        <w:rPr>
          <w:rFonts w:ascii="Times New Roman" w:hAnsi="Times New Roman"/>
          <w:color w:val="000000"/>
          <w:sz w:val="24"/>
          <w:szCs w:val="24"/>
        </w:rPr>
      </w:pPr>
      <w:r>
        <w:rPr>
          <w:rFonts w:ascii="Times New Roman" w:hAnsi="Times New Roman"/>
          <w:color w:val="000000"/>
          <w:sz w:val="24"/>
          <w:szCs w:val="24"/>
        </w:rPr>
        <w:t>G</w:t>
      </w:r>
      <w:r w:rsidRPr="00E55F54">
        <w:rPr>
          <w:rFonts w:ascii="Times New Roman" w:hAnsi="Times New Roman"/>
          <w:color w:val="000000"/>
          <w:sz w:val="24"/>
          <w:szCs w:val="24"/>
        </w:rPr>
        <w:t>eçerli finansal raporlama çerçevesi</w:t>
      </w:r>
      <w:r>
        <w:rPr>
          <w:rFonts w:ascii="Times New Roman" w:hAnsi="Times New Roman"/>
          <w:color w:val="000000"/>
          <w:sz w:val="24"/>
          <w:szCs w:val="24"/>
        </w:rPr>
        <w:t>ne</w:t>
      </w:r>
      <w:r w:rsidRPr="00E55F54">
        <w:rPr>
          <w:rFonts w:ascii="Times New Roman" w:hAnsi="Times New Roman"/>
          <w:color w:val="000000"/>
          <w:sz w:val="24"/>
          <w:szCs w:val="24"/>
        </w:rPr>
        <w:t xml:space="preserve"> </w:t>
      </w:r>
      <w:r>
        <w:rPr>
          <w:rFonts w:ascii="Times New Roman" w:hAnsi="Times New Roman"/>
          <w:color w:val="000000"/>
          <w:sz w:val="24"/>
          <w:szCs w:val="24"/>
        </w:rPr>
        <w:t>uygun olarak</w:t>
      </w:r>
      <w:r w:rsidRPr="00E55F54">
        <w:rPr>
          <w:rFonts w:ascii="Times New Roman" w:hAnsi="Times New Roman"/>
          <w:color w:val="000000"/>
          <w:sz w:val="24"/>
          <w:szCs w:val="24"/>
        </w:rPr>
        <w:t xml:space="preserve"> </w:t>
      </w:r>
      <w:r>
        <w:rPr>
          <w:rFonts w:ascii="Times New Roman" w:hAnsi="Times New Roman"/>
          <w:color w:val="000000"/>
          <w:sz w:val="24"/>
          <w:szCs w:val="24"/>
        </w:rPr>
        <w:t>y</w:t>
      </w:r>
      <w:r w:rsidRPr="00E55F54">
        <w:rPr>
          <w:rFonts w:ascii="Times New Roman" w:hAnsi="Times New Roman"/>
          <w:color w:val="000000"/>
          <w:sz w:val="24"/>
          <w:szCs w:val="24"/>
        </w:rPr>
        <w:t>önetim</w:t>
      </w:r>
      <w:r>
        <w:rPr>
          <w:rFonts w:ascii="Times New Roman" w:hAnsi="Times New Roman"/>
          <w:color w:val="000000"/>
          <w:sz w:val="24"/>
          <w:szCs w:val="24"/>
        </w:rPr>
        <w:t xml:space="preserve"> tarafından</w:t>
      </w:r>
      <w:r w:rsidRPr="00E55F54">
        <w:rPr>
          <w:rFonts w:ascii="Times New Roman" w:hAnsi="Times New Roman"/>
          <w:color w:val="000000"/>
          <w:sz w:val="24"/>
          <w:szCs w:val="24"/>
        </w:rPr>
        <w:t xml:space="preserve"> finansal tablolarda yap</w:t>
      </w:r>
      <w:r>
        <w:rPr>
          <w:rFonts w:ascii="Times New Roman" w:hAnsi="Times New Roman"/>
          <w:color w:val="000000"/>
          <w:sz w:val="24"/>
          <w:szCs w:val="24"/>
        </w:rPr>
        <w:t>ıl</w:t>
      </w:r>
      <w:r w:rsidRPr="00E55F54">
        <w:rPr>
          <w:rFonts w:ascii="Times New Roman" w:hAnsi="Times New Roman"/>
          <w:color w:val="000000"/>
          <w:sz w:val="24"/>
          <w:szCs w:val="24"/>
        </w:rPr>
        <w:t xml:space="preserve">ması </w:t>
      </w:r>
      <w:r>
        <w:rPr>
          <w:rFonts w:ascii="Times New Roman" w:hAnsi="Times New Roman"/>
          <w:color w:val="000000"/>
          <w:sz w:val="24"/>
          <w:szCs w:val="24"/>
        </w:rPr>
        <w:t>gereken</w:t>
      </w:r>
      <w:r w:rsidRPr="00E55F54">
        <w:rPr>
          <w:rFonts w:ascii="Times New Roman" w:hAnsi="Times New Roman"/>
          <w:color w:val="000000"/>
          <w:sz w:val="24"/>
          <w:szCs w:val="24"/>
        </w:rPr>
        <w:t xml:space="preserve"> açıklamalar. </w:t>
      </w:r>
    </w:p>
    <w:p w:rsidR="0049579A" w:rsidRPr="00E55F54" w:rsidRDefault="0049579A">
      <w:pPr>
        <w:pStyle w:val="ListParagraph"/>
        <w:numPr>
          <w:ilvl w:val="0"/>
          <w:numId w:val="12"/>
        </w:numPr>
        <w:autoSpaceDE w:val="0"/>
        <w:autoSpaceDN w:val="0"/>
        <w:adjustRightInd w:val="0"/>
        <w:spacing w:before="120" w:after="120" w:line="276" w:lineRule="auto"/>
        <w:ind w:left="709" w:hanging="709"/>
        <w:jc w:val="both"/>
        <w:rPr>
          <w:rFonts w:ascii="Times New Roman" w:hAnsi="Times New Roman"/>
          <w:color w:val="000000"/>
          <w:sz w:val="24"/>
          <w:szCs w:val="24"/>
        </w:rPr>
      </w:pPr>
      <w:r>
        <w:rPr>
          <w:rFonts w:ascii="Times New Roman" w:hAnsi="Times New Roman"/>
          <w:color w:val="000000"/>
          <w:sz w:val="24"/>
          <w:szCs w:val="24"/>
        </w:rPr>
        <w:t>Ek 3’te</w:t>
      </w:r>
      <w:r w:rsidRPr="00E55F54">
        <w:rPr>
          <w:rFonts w:ascii="Times New Roman" w:hAnsi="Times New Roman"/>
          <w:color w:val="000000"/>
          <w:sz w:val="24"/>
          <w:szCs w:val="24"/>
        </w:rPr>
        <w:t xml:space="preserve"> Dikkat Çekilen Hususlar paragrafı içeren ve sınırlı olumlu görüş veren bir denetçi raporu örneği yer almaktadır.</w:t>
      </w:r>
    </w:p>
    <w:p w:rsidR="0049579A" w:rsidRPr="00DD58B4" w:rsidRDefault="0049579A">
      <w:pPr>
        <w:autoSpaceDE w:val="0"/>
        <w:autoSpaceDN w:val="0"/>
        <w:adjustRightInd w:val="0"/>
        <w:spacing w:before="120" w:after="120" w:line="276" w:lineRule="auto"/>
        <w:jc w:val="both"/>
        <w:rPr>
          <w:rFonts w:ascii="Times New Roman" w:hAnsi="Times New Roman"/>
          <w:color w:val="000000"/>
          <w:sz w:val="24"/>
          <w:szCs w:val="24"/>
        </w:rPr>
      </w:pPr>
      <w:r w:rsidRPr="00ED4AE3">
        <w:rPr>
          <w:rFonts w:ascii="Times New Roman" w:hAnsi="Times New Roman"/>
          <w:b/>
          <w:sz w:val="24"/>
          <w:szCs w:val="24"/>
        </w:rPr>
        <w:t>Denetçi Raporunda Yer Alan</w:t>
      </w:r>
      <w:r w:rsidRPr="00832FE0">
        <w:rPr>
          <w:rFonts w:ascii="Times New Roman" w:hAnsi="Times New Roman"/>
          <w:b/>
          <w:sz w:val="24"/>
          <w:szCs w:val="24"/>
        </w:rPr>
        <w:t xml:space="preserve"> Diğer Husus</w:t>
      </w:r>
      <w:r w:rsidRPr="00ED4AE3">
        <w:rPr>
          <w:rFonts w:ascii="Times New Roman" w:hAnsi="Times New Roman"/>
          <w:b/>
          <w:sz w:val="24"/>
          <w:szCs w:val="24"/>
        </w:rPr>
        <w:t>lar Paragraflar</w:t>
      </w:r>
      <w:r w:rsidRPr="00832FE0">
        <w:rPr>
          <w:rFonts w:ascii="Times New Roman" w:hAnsi="Times New Roman"/>
          <w:b/>
          <w:sz w:val="24"/>
          <w:szCs w:val="24"/>
        </w:rPr>
        <w:t>ı</w:t>
      </w:r>
      <w:r w:rsidRPr="00832FE0">
        <w:rPr>
          <w:rFonts w:ascii="Times New Roman" w:hAnsi="Times New Roman"/>
          <w:sz w:val="24"/>
          <w:szCs w:val="24"/>
        </w:rPr>
        <w:t xml:space="preserve"> (Bakınız:</w:t>
      </w:r>
      <w:r w:rsidRPr="00DD58B4">
        <w:rPr>
          <w:rFonts w:ascii="Times New Roman" w:hAnsi="Times New Roman"/>
          <w:color w:val="000000"/>
          <w:sz w:val="24"/>
          <w:szCs w:val="24"/>
        </w:rPr>
        <w:t xml:space="preserve"> 8 inci paragraf) </w:t>
      </w:r>
    </w:p>
    <w:p w:rsidR="0049579A" w:rsidRPr="00E55F54" w:rsidRDefault="0049579A">
      <w:pPr>
        <w:autoSpaceDE w:val="0"/>
        <w:autoSpaceDN w:val="0"/>
        <w:adjustRightInd w:val="0"/>
        <w:spacing w:before="120" w:after="120" w:line="276" w:lineRule="auto"/>
        <w:jc w:val="both"/>
        <w:rPr>
          <w:rFonts w:ascii="Times New Roman" w:hAnsi="Times New Roman"/>
          <w:i/>
          <w:iCs/>
          <w:color w:val="000000"/>
          <w:sz w:val="24"/>
          <w:szCs w:val="24"/>
        </w:rPr>
      </w:pPr>
      <w:r w:rsidRPr="00ED4AE3">
        <w:rPr>
          <w:rFonts w:ascii="Times New Roman" w:hAnsi="Times New Roman"/>
          <w:i/>
          <w:color w:val="000000"/>
          <w:sz w:val="24"/>
          <w:szCs w:val="24"/>
        </w:rPr>
        <w:t>Diğer Hususlar Paragrafının Gerekli Olabileceği Durumlar</w:t>
      </w:r>
      <w:r w:rsidRPr="00E55F54">
        <w:rPr>
          <w:rFonts w:ascii="Times New Roman" w:hAnsi="Times New Roman"/>
          <w:i/>
          <w:color w:val="000000"/>
          <w:sz w:val="24"/>
          <w:szCs w:val="24"/>
        </w:rPr>
        <w:t xml:space="preserve"> </w:t>
      </w:r>
    </w:p>
    <w:p w:rsidR="0049579A" w:rsidRPr="00E55F54" w:rsidRDefault="0049579A">
      <w:pPr>
        <w:autoSpaceDE w:val="0"/>
        <w:autoSpaceDN w:val="0"/>
        <w:adjustRightInd w:val="0"/>
        <w:spacing w:before="120" w:after="120" w:line="276" w:lineRule="auto"/>
        <w:jc w:val="both"/>
        <w:rPr>
          <w:rFonts w:ascii="Times New Roman" w:hAnsi="Times New Roman"/>
          <w:color w:val="000000"/>
          <w:sz w:val="24"/>
          <w:szCs w:val="24"/>
        </w:rPr>
      </w:pPr>
      <w:r w:rsidRPr="00832FE0">
        <w:rPr>
          <w:rFonts w:ascii="Times New Roman" w:hAnsi="Times New Roman"/>
          <w:color w:val="000000"/>
          <w:sz w:val="24"/>
          <w:szCs w:val="24"/>
        </w:rPr>
        <w:t>Kullanıcıların Denetimi Anlamalarıyla</w:t>
      </w:r>
      <w:r w:rsidRPr="00DD58B4">
        <w:rPr>
          <w:rFonts w:ascii="Times New Roman" w:hAnsi="Times New Roman"/>
          <w:color w:val="000000"/>
          <w:sz w:val="24"/>
          <w:szCs w:val="24"/>
        </w:rPr>
        <w:t xml:space="preserve"> </w:t>
      </w:r>
      <w:r w:rsidRPr="00832FE0">
        <w:rPr>
          <w:rFonts w:ascii="Times New Roman" w:hAnsi="Times New Roman"/>
          <w:color w:val="000000"/>
          <w:sz w:val="24"/>
          <w:szCs w:val="24"/>
        </w:rPr>
        <w:t>İlgili Durumlar</w:t>
      </w:r>
    </w:p>
    <w:p w:rsidR="0049579A" w:rsidRPr="009C6BC1" w:rsidRDefault="0049579A">
      <w:pPr>
        <w:pStyle w:val="ListParagraph"/>
        <w:numPr>
          <w:ilvl w:val="0"/>
          <w:numId w:val="12"/>
        </w:numPr>
        <w:autoSpaceDE w:val="0"/>
        <w:autoSpaceDN w:val="0"/>
        <w:adjustRightInd w:val="0"/>
        <w:spacing w:before="120" w:after="120" w:line="276" w:lineRule="auto"/>
        <w:ind w:left="709" w:hanging="709"/>
        <w:jc w:val="both"/>
        <w:rPr>
          <w:rFonts w:ascii="Times New Roman" w:hAnsi="Times New Roman"/>
          <w:color w:val="000000"/>
          <w:sz w:val="24"/>
          <w:szCs w:val="24"/>
        </w:rPr>
      </w:pPr>
      <w:r w:rsidRPr="009C6BC1">
        <w:rPr>
          <w:rFonts w:ascii="Times New Roman" w:hAnsi="Times New Roman"/>
          <w:color w:val="000000"/>
          <w:sz w:val="24"/>
          <w:szCs w:val="24"/>
        </w:rPr>
        <w:t xml:space="preserve">Yönetim tarafından denetimin kapsamına getiren bir sınırlama </w:t>
      </w:r>
      <w:r>
        <w:rPr>
          <w:rFonts w:ascii="Times New Roman" w:hAnsi="Times New Roman"/>
          <w:color w:val="000000"/>
          <w:sz w:val="24"/>
          <w:szCs w:val="24"/>
        </w:rPr>
        <w:t>sebebiyle</w:t>
      </w:r>
      <w:r w:rsidRPr="009C6BC1">
        <w:rPr>
          <w:rFonts w:ascii="Times New Roman" w:hAnsi="Times New Roman"/>
          <w:color w:val="000000"/>
          <w:sz w:val="24"/>
          <w:szCs w:val="24"/>
        </w:rPr>
        <w:t xml:space="preserve"> yeterli ve uygun denetim kanıtı elde edilememesinin muhtemel etkisinin yaygın olmasına rağmen</w:t>
      </w:r>
      <w:r w:rsidRPr="009C6BC1">
        <w:rPr>
          <w:rFonts w:ascii="Times New Roman" w:hAnsi="Times New Roman"/>
          <w:sz w:val="24"/>
          <w:szCs w:val="24"/>
          <w:vertAlign w:val="superscript"/>
        </w:rPr>
        <w:footnoteReference w:id="2"/>
      </w:r>
      <w:r w:rsidRPr="00C87821">
        <w:rPr>
          <w:rFonts w:ascii="Times New Roman" w:hAnsi="Times New Roman"/>
          <w:color w:val="000000"/>
          <w:sz w:val="24"/>
          <w:szCs w:val="24"/>
        </w:rPr>
        <w:t xml:space="preserve"> denetimden </w:t>
      </w:r>
      <w:r w:rsidRPr="009C6BC1">
        <w:rPr>
          <w:rFonts w:ascii="Times New Roman" w:hAnsi="Times New Roman"/>
          <w:color w:val="000000"/>
          <w:sz w:val="24"/>
          <w:szCs w:val="24"/>
        </w:rPr>
        <w:t>çekilme imkânı</w:t>
      </w:r>
      <w:r>
        <w:rPr>
          <w:rFonts w:ascii="Times New Roman" w:hAnsi="Times New Roman"/>
          <w:color w:val="000000"/>
          <w:sz w:val="24"/>
          <w:szCs w:val="24"/>
        </w:rPr>
        <w:t>nın</w:t>
      </w:r>
      <w:r w:rsidRPr="009C6BC1">
        <w:rPr>
          <w:rFonts w:ascii="Times New Roman" w:hAnsi="Times New Roman"/>
          <w:color w:val="000000"/>
          <w:sz w:val="24"/>
          <w:szCs w:val="24"/>
        </w:rPr>
        <w:t xml:space="preserve"> olmadığı ender durumlarda denetçi, denetimden çekilmemesinin neden mümkün olmadığını açıklamak üzere, denetçi raporuna Diğer Hususlar paragrafı eklemeyi gerekli görebilir.</w:t>
      </w:r>
    </w:p>
    <w:p w:rsidR="0049579A" w:rsidRPr="00E55F54" w:rsidRDefault="0049579A">
      <w:pPr>
        <w:autoSpaceDE w:val="0"/>
        <w:autoSpaceDN w:val="0"/>
        <w:adjustRightInd w:val="0"/>
        <w:spacing w:before="120" w:after="120" w:line="276" w:lineRule="auto"/>
        <w:jc w:val="both"/>
        <w:rPr>
          <w:rFonts w:ascii="Times New Roman" w:hAnsi="Times New Roman"/>
          <w:color w:val="000000"/>
          <w:sz w:val="24"/>
          <w:szCs w:val="24"/>
        </w:rPr>
      </w:pPr>
      <w:r w:rsidRPr="009C6BC1">
        <w:rPr>
          <w:rFonts w:ascii="Times New Roman" w:hAnsi="Times New Roman"/>
          <w:color w:val="000000"/>
          <w:sz w:val="24"/>
          <w:szCs w:val="24"/>
        </w:rPr>
        <w:t>Kullanıcıların Denetçi Raporunu veya Denetçinin Sorumluluklarını Anlamasıyla İlgili Durumlar</w:t>
      </w:r>
    </w:p>
    <w:p w:rsidR="0049579A" w:rsidRPr="00E55F54" w:rsidRDefault="0049579A">
      <w:pPr>
        <w:pStyle w:val="ListParagraph"/>
        <w:numPr>
          <w:ilvl w:val="0"/>
          <w:numId w:val="12"/>
        </w:numPr>
        <w:autoSpaceDE w:val="0"/>
        <w:autoSpaceDN w:val="0"/>
        <w:adjustRightInd w:val="0"/>
        <w:spacing w:before="120" w:after="120" w:line="276" w:lineRule="auto"/>
        <w:ind w:left="709" w:hanging="709"/>
        <w:contextualSpacing w:val="0"/>
        <w:jc w:val="both"/>
        <w:rPr>
          <w:rFonts w:ascii="Times New Roman" w:hAnsi="Times New Roman"/>
          <w:color w:val="000000"/>
          <w:sz w:val="24"/>
          <w:szCs w:val="24"/>
        </w:rPr>
      </w:pPr>
      <w:r w:rsidRPr="00C87821">
        <w:rPr>
          <w:rFonts w:ascii="Times New Roman" w:hAnsi="Times New Roman"/>
          <w:color w:val="000000"/>
          <w:sz w:val="24"/>
          <w:szCs w:val="24"/>
        </w:rPr>
        <w:t xml:space="preserve">Mevzuat veya genel kabul </w:t>
      </w:r>
      <w:r>
        <w:rPr>
          <w:rFonts w:ascii="Times New Roman" w:hAnsi="Times New Roman"/>
          <w:color w:val="000000"/>
          <w:sz w:val="24"/>
          <w:szCs w:val="24"/>
        </w:rPr>
        <w:t>görmüş</w:t>
      </w:r>
      <w:r w:rsidRPr="00C87821">
        <w:rPr>
          <w:rFonts w:ascii="Times New Roman" w:hAnsi="Times New Roman"/>
          <w:color w:val="000000"/>
          <w:sz w:val="24"/>
          <w:szCs w:val="24"/>
        </w:rPr>
        <w:t xml:space="preserve"> uygulama denetçinin</w:t>
      </w:r>
      <w:r>
        <w:rPr>
          <w:rFonts w:ascii="Times New Roman" w:hAnsi="Times New Roman"/>
          <w:color w:val="000000"/>
          <w:sz w:val="24"/>
          <w:szCs w:val="24"/>
        </w:rPr>
        <w:t>;</w:t>
      </w:r>
      <w:r w:rsidRPr="00C87821">
        <w:rPr>
          <w:rFonts w:ascii="Times New Roman" w:hAnsi="Times New Roman"/>
          <w:color w:val="000000"/>
          <w:sz w:val="24"/>
          <w:szCs w:val="24"/>
        </w:rPr>
        <w:t xml:space="preserve"> finansal tabloların denetimiyle veya denetçi raporuyla ilgili sorumluluklarına ilişkin il</w:t>
      </w:r>
      <w:r>
        <w:rPr>
          <w:rFonts w:ascii="Times New Roman" w:hAnsi="Times New Roman"/>
          <w:color w:val="000000"/>
          <w:sz w:val="24"/>
          <w:szCs w:val="24"/>
        </w:rPr>
        <w:t>â</w:t>
      </w:r>
      <w:r w:rsidRPr="00C87821">
        <w:rPr>
          <w:rFonts w:ascii="Times New Roman" w:hAnsi="Times New Roman"/>
          <w:color w:val="000000"/>
          <w:sz w:val="24"/>
          <w:szCs w:val="24"/>
        </w:rPr>
        <w:t>ve açıklama sağlayan hususları belirtmesin</w:t>
      </w:r>
      <w:r>
        <w:rPr>
          <w:rFonts w:ascii="Times New Roman" w:hAnsi="Times New Roman"/>
          <w:color w:val="000000"/>
          <w:sz w:val="24"/>
          <w:szCs w:val="24"/>
        </w:rPr>
        <w:t>i</w:t>
      </w:r>
      <w:r w:rsidRPr="00C87821">
        <w:rPr>
          <w:rFonts w:ascii="Times New Roman" w:hAnsi="Times New Roman"/>
          <w:color w:val="000000"/>
          <w:sz w:val="24"/>
          <w:szCs w:val="24"/>
        </w:rPr>
        <w:t xml:space="preserve"> </w:t>
      </w:r>
      <w:r>
        <w:rPr>
          <w:rFonts w:ascii="Times New Roman" w:hAnsi="Times New Roman"/>
          <w:color w:val="000000"/>
          <w:sz w:val="24"/>
          <w:szCs w:val="24"/>
        </w:rPr>
        <w:t xml:space="preserve">zorunlu tutuyor </w:t>
      </w:r>
      <w:r w:rsidRPr="00C87821">
        <w:rPr>
          <w:rFonts w:ascii="Times New Roman" w:hAnsi="Times New Roman"/>
          <w:color w:val="000000"/>
          <w:sz w:val="24"/>
          <w:szCs w:val="24"/>
        </w:rPr>
        <w:t>veya bun</w:t>
      </w:r>
      <w:r>
        <w:rPr>
          <w:rFonts w:ascii="Times New Roman" w:hAnsi="Times New Roman"/>
          <w:color w:val="000000"/>
          <w:sz w:val="24"/>
          <w:szCs w:val="24"/>
        </w:rPr>
        <w:t>a</w:t>
      </w:r>
      <w:r w:rsidRPr="00C87821">
        <w:rPr>
          <w:rFonts w:ascii="Times New Roman" w:hAnsi="Times New Roman"/>
          <w:color w:val="000000"/>
          <w:sz w:val="24"/>
          <w:szCs w:val="24"/>
        </w:rPr>
        <w:t xml:space="preserve"> izin veriyor olabilir. </w:t>
      </w:r>
      <w:r>
        <w:rPr>
          <w:rFonts w:ascii="Times New Roman" w:hAnsi="Times New Roman"/>
          <w:color w:val="000000"/>
          <w:sz w:val="24"/>
          <w:szCs w:val="24"/>
        </w:rPr>
        <w:t xml:space="preserve">Gerektiğinde, </w:t>
      </w:r>
      <w:r w:rsidRPr="00C87821">
        <w:rPr>
          <w:rFonts w:ascii="Times New Roman" w:hAnsi="Times New Roman"/>
          <w:color w:val="000000"/>
          <w:sz w:val="24"/>
          <w:szCs w:val="24"/>
        </w:rPr>
        <w:t>Diğer Hususlar paragrafının içeriğini açıklamak üzere bir veya daha fazla</w:t>
      </w:r>
      <w:r w:rsidRPr="00E55F54">
        <w:rPr>
          <w:rFonts w:ascii="Times New Roman" w:hAnsi="Times New Roman"/>
          <w:color w:val="000000"/>
          <w:sz w:val="24"/>
          <w:szCs w:val="24"/>
        </w:rPr>
        <w:t xml:space="preserve"> alt başlık kullanılabilir.</w:t>
      </w:r>
    </w:p>
    <w:p w:rsidR="0049579A" w:rsidRPr="00C87821" w:rsidRDefault="0049579A">
      <w:pPr>
        <w:pStyle w:val="ListParagraph"/>
        <w:numPr>
          <w:ilvl w:val="0"/>
          <w:numId w:val="12"/>
        </w:numPr>
        <w:autoSpaceDE w:val="0"/>
        <w:autoSpaceDN w:val="0"/>
        <w:adjustRightInd w:val="0"/>
        <w:spacing w:before="120" w:after="120" w:line="276" w:lineRule="auto"/>
        <w:ind w:hanging="720"/>
        <w:jc w:val="both"/>
        <w:rPr>
          <w:rFonts w:ascii="Times New Roman" w:hAnsi="Times New Roman"/>
          <w:color w:val="000000"/>
          <w:sz w:val="24"/>
          <w:szCs w:val="24"/>
        </w:rPr>
      </w:pPr>
      <w:r w:rsidRPr="00C87821">
        <w:rPr>
          <w:rFonts w:ascii="Times New Roman" w:hAnsi="Times New Roman"/>
          <w:color w:val="000000"/>
          <w:sz w:val="24"/>
          <w:szCs w:val="24"/>
        </w:rPr>
        <w:t>Diğer Hususlar paragrafı</w:t>
      </w:r>
      <w:r>
        <w:rPr>
          <w:rFonts w:ascii="Times New Roman" w:hAnsi="Times New Roman"/>
          <w:color w:val="000000"/>
          <w:sz w:val="24"/>
          <w:szCs w:val="24"/>
        </w:rPr>
        <w:t>nda</w:t>
      </w:r>
      <w:r w:rsidRPr="00C87821">
        <w:rPr>
          <w:rFonts w:ascii="Times New Roman" w:hAnsi="Times New Roman"/>
          <w:color w:val="000000"/>
          <w:sz w:val="24"/>
          <w:szCs w:val="24"/>
        </w:rPr>
        <w:t>; denetçinin finansal tablolara ilişkin BDS’ler kapsamında</w:t>
      </w:r>
      <w:r>
        <w:rPr>
          <w:rFonts w:ascii="Times New Roman" w:hAnsi="Times New Roman"/>
          <w:color w:val="000000"/>
          <w:sz w:val="24"/>
          <w:szCs w:val="24"/>
        </w:rPr>
        <w:t>ki</w:t>
      </w:r>
      <w:r w:rsidRPr="00C87821">
        <w:rPr>
          <w:rFonts w:ascii="Times New Roman" w:hAnsi="Times New Roman"/>
          <w:color w:val="000000"/>
          <w:sz w:val="24"/>
          <w:szCs w:val="24"/>
        </w:rPr>
        <w:t xml:space="preserve"> sorumluluğ</w:t>
      </w:r>
      <w:r>
        <w:rPr>
          <w:rFonts w:ascii="Times New Roman" w:hAnsi="Times New Roman"/>
          <w:color w:val="000000"/>
          <w:sz w:val="24"/>
          <w:szCs w:val="24"/>
        </w:rPr>
        <w:t>una</w:t>
      </w:r>
      <w:r w:rsidRPr="00C87821">
        <w:rPr>
          <w:rFonts w:ascii="Times New Roman" w:hAnsi="Times New Roman"/>
          <w:color w:val="000000"/>
          <w:sz w:val="24"/>
          <w:szCs w:val="24"/>
        </w:rPr>
        <w:t xml:space="preserve"> ek olarak </w:t>
      </w:r>
      <w:r>
        <w:rPr>
          <w:rFonts w:ascii="Times New Roman" w:hAnsi="Times New Roman"/>
          <w:color w:val="000000"/>
          <w:sz w:val="24"/>
          <w:szCs w:val="24"/>
        </w:rPr>
        <w:t xml:space="preserve">diğer </w:t>
      </w:r>
      <w:r w:rsidRPr="00C87821">
        <w:rPr>
          <w:rFonts w:ascii="Times New Roman" w:hAnsi="Times New Roman"/>
          <w:color w:val="000000"/>
          <w:sz w:val="24"/>
          <w:szCs w:val="24"/>
        </w:rPr>
        <w:t>raporlama sorumluluklarının bulun</w:t>
      </w:r>
      <w:r>
        <w:rPr>
          <w:rFonts w:ascii="Times New Roman" w:hAnsi="Times New Roman"/>
          <w:color w:val="000000"/>
          <w:sz w:val="24"/>
          <w:szCs w:val="24"/>
        </w:rPr>
        <w:t>duğu durumlar</w:t>
      </w:r>
      <w:r w:rsidRPr="00C87821">
        <w:rPr>
          <w:rFonts w:ascii="Times New Roman" w:hAnsi="Times New Roman"/>
          <w:color w:val="000000"/>
          <w:sz w:val="24"/>
          <w:szCs w:val="24"/>
        </w:rPr>
        <w:t xml:space="preserve"> (Bakınız: BDS 700</w:t>
      </w:r>
      <w:r w:rsidRPr="00C87821">
        <w:rPr>
          <w:rStyle w:val="FootnoteReference"/>
          <w:rFonts w:ascii="Times New Roman" w:hAnsi="Times New Roman"/>
          <w:color w:val="000000"/>
          <w:sz w:val="24"/>
          <w:szCs w:val="24"/>
        </w:rPr>
        <w:footnoteReference w:id="3"/>
      </w:r>
      <w:r w:rsidRPr="00C87821">
        <w:rPr>
          <w:rFonts w:ascii="Times New Roman" w:hAnsi="Times New Roman"/>
          <w:color w:val="000000"/>
          <w:sz w:val="24"/>
          <w:szCs w:val="24"/>
        </w:rPr>
        <w:t xml:space="preserve">’de yer alan </w:t>
      </w:r>
      <w:r w:rsidRPr="00061294">
        <w:rPr>
          <w:rFonts w:ascii="Times New Roman" w:hAnsi="Times New Roman"/>
          <w:color w:val="000000"/>
          <w:sz w:val="24"/>
          <w:szCs w:val="24"/>
        </w:rPr>
        <w:t>“Diğer Raporlama Sorumlulukları”</w:t>
      </w:r>
      <w:r w:rsidRPr="00C87821">
        <w:rPr>
          <w:rFonts w:ascii="Times New Roman" w:hAnsi="Times New Roman"/>
          <w:color w:val="000000"/>
          <w:sz w:val="24"/>
          <w:szCs w:val="24"/>
        </w:rPr>
        <w:t xml:space="preserve"> bölümü) veya denetçiden</w:t>
      </w:r>
      <w:r>
        <w:rPr>
          <w:rFonts w:ascii="Times New Roman" w:hAnsi="Times New Roman"/>
          <w:color w:val="000000"/>
          <w:sz w:val="24"/>
          <w:szCs w:val="24"/>
        </w:rPr>
        <w:t>,</w:t>
      </w:r>
      <w:r w:rsidRPr="00C87821">
        <w:rPr>
          <w:rFonts w:ascii="Times New Roman" w:hAnsi="Times New Roman"/>
          <w:color w:val="000000"/>
          <w:sz w:val="24"/>
          <w:szCs w:val="24"/>
        </w:rPr>
        <w:t xml:space="preserve"> belirli il</w:t>
      </w:r>
      <w:r>
        <w:rPr>
          <w:rFonts w:ascii="Times New Roman" w:hAnsi="Times New Roman"/>
          <w:color w:val="000000"/>
          <w:sz w:val="24"/>
          <w:szCs w:val="24"/>
        </w:rPr>
        <w:t>â</w:t>
      </w:r>
      <w:r w:rsidRPr="00C87821">
        <w:rPr>
          <w:rFonts w:ascii="Times New Roman" w:hAnsi="Times New Roman"/>
          <w:color w:val="000000"/>
          <w:sz w:val="24"/>
          <w:szCs w:val="24"/>
        </w:rPr>
        <w:t>ve prosedürleri uygula</w:t>
      </w:r>
      <w:r>
        <w:rPr>
          <w:rFonts w:ascii="Times New Roman" w:hAnsi="Times New Roman"/>
          <w:color w:val="000000"/>
          <w:sz w:val="24"/>
          <w:szCs w:val="24"/>
        </w:rPr>
        <w:t>masının ve</w:t>
      </w:r>
      <w:r w:rsidRPr="00C87821">
        <w:rPr>
          <w:rFonts w:ascii="Times New Roman" w:hAnsi="Times New Roman"/>
          <w:color w:val="000000"/>
          <w:sz w:val="24"/>
          <w:szCs w:val="24"/>
        </w:rPr>
        <w:t xml:space="preserve"> bu</w:t>
      </w:r>
      <w:r>
        <w:rPr>
          <w:rFonts w:ascii="Times New Roman" w:hAnsi="Times New Roman"/>
          <w:color w:val="000000"/>
          <w:sz w:val="24"/>
          <w:szCs w:val="24"/>
        </w:rPr>
        <w:t>nlara ilişkin</w:t>
      </w:r>
      <w:r w:rsidRPr="00C87821">
        <w:rPr>
          <w:rFonts w:ascii="Times New Roman" w:hAnsi="Times New Roman"/>
          <w:color w:val="000000"/>
          <w:sz w:val="24"/>
          <w:szCs w:val="24"/>
        </w:rPr>
        <w:t xml:space="preserve"> raporlama yap</w:t>
      </w:r>
      <w:r>
        <w:rPr>
          <w:rFonts w:ascii="Times New Roman" w:hAnsi="Times New Roman"/>
          <w:color w:val="000000"/>
          <w:sz w:val="24"/>
          <w:szCs w:val="24"/>
        </w:rPr>
        <w:t>masının ya da</w:t>
      </w:r>
      <w:r w:rsidRPr="00C87821">
        <w:rPr>
          <w:rFonts w:ascii="Times New Roman" w:hAnsi="Times New Roman"/>
          <w:color w:val="000000"/>
          <w:sz w:val="24"/>
          <w:szCs w:val="24"/>
        </w:rPr>
        <w:t xml:space="preserve"> </w:t>
      </w:r>
      <w:r>
        <w:rPr>
          <w:rFonts w:ascii="Times New Roman" w:hAnsi="Times New Roman"/>
          <w:color w:val="000000"/>
          <w:sz w:val="24"/>
          <w:szCs w:val="24"/>
        </w:rPr>
        <w:t>belirli</w:t>
      </w:r>
      <w:r w:rsidRPr="00C87821">
        <w:rPr>
          <w:rFonts w:ascii="Times New Roman" w:hAnsi="Times New Roman"/>
          <w:color w:val="000000"/>
          <w:sz w:val="24"/>
          <w:szCs w:val="24"/>
        </w:rPr>
        <w:t xml:space="preserve"> hususlara ilişkin görüş vermesinin talep edil</w:t>
      </w:r>
      <w:r>
        <w:rPr>
          <w:rFonts w:ascii="Times New Roman" w:hAnsi="Times New Roman"/>
          <w:color w:val="000000"/>
          <w:sz w:val="24"/>
          <w:szCs w:val="24"/>
        </w:rPr>
        <w:t>diği</w:t>
      </w:r>
      <w:r w:rsidRPr="00C87821">
        <w:rPr>
          <w:rFonts w:ascii="Times New Roman" w:hAnsi="Times New Roman"/>
          <w:color w:val="000000"/>
          <w:sz w:val="24"/>
          <w:szCs w:val="24"/>
        </w:rPr>
        <w:t xml:space="preserve"> durumlar ele al</w:t>
      </w:r>
      <w:r>
        <w:rPr>
          <w:rFonts w:ascii="Times New Roman" w:hAnsi="Times New Roman"/>
          <w:color w:val="000000"/>
          <w:sz w:val="24"/>
          <w:szCs w:val="24"/>
        </w:rPr>
        <w:t>ın</w:t>
      </w:r>
      <w:r w:rsidRPr="00C87821">
        <w:rPr>
          <w:rFonts w:ascii="Times New Roman" w:hAnsi="Times New Roman"/>
          <w:color w:val="000000"/>
          <w:sz w:val="24"/>
          <w:szCs w:val="24"/>
        </w:rPr>
        <w:t>maz.</w:t>
      </w:r>
    </w:p>
    <w:p w:rsidR="0049579A" w:rsidRPr="00E55F54" w:rsidRDefault="0049579A">
      <w:pPr>
        <w:autoSpaceDE w:val="0"/>
        <w:autoSpaceDN w:val="0"/>
        <w:adjustRightInd w:val="0"/>
        <w:spacing w:before="120" w:after="120" w:line="276" w:lineRule="auto"/>
        <w:jc w:val="both"/>
        <w:rPr>
          <w:rFonts w:ascii="Times New Roman" w:hAnsi="Times New Roman"/>
          <w:color w:val="000000"/>
          <w:sz w:val="24"/>
          <w:szCs w:val="24"/>
        </w:rPr>
      </w:pPr>
      <w:r w:rsidRPr="00E55F54">
        <w:rPr>
          <w:rFonts w:ascii="Times New Roman" w:hAnsi="Times New Roman"/>
          <w:color w:val="000000"/>
          <w:sz w:val="24"/>
          <w:szCs w:val="24"/>
        </w:rPr>
        <w:t xml:space="preserve">Birden </w:t>
      </w:r>
      <w:r>
        <w:rPr>
          <w:rFonts w:ascii="Times New Roman" w:hAnsi="Times New Roman"/>
          <w:color w:val="000000"/>
          <w:sz w:val="24"/>
          <w:szCs w:val="24"/>
        </w:rPr>
        <w:t>fazla</w:t>
      </w:r>
      <w:r w:rsidRPr="00E55F54">
        <w:rPr>
          <w:rFonts w:ascii="Times New Roman" w:hAnsi="Times New Roman"/>
          <w:color w:val="000000"/>
          <w:sz w:val="24"/>
          <w:szCs w:val="24"/>
        </w:rPr>
        <w:t xml:space="preserve"> finansal tablo seti</w:t>
      </w:r>
      <w:r>
        <w:rPr>
          <w:rFonts w:ascii="Times New Roman" w:hAnsi="Times New Roman"/>
          <w:color w:val="000000"/>
          <w:sz w:val="24"/>
          <w:szCs w:val="24"/>
        </w:rPr>
        <w:t xml:space="preserve">ne ilişkin </w:t>
      </w:r>
      <w:r w:rsidRPr="00E55F54">
        <w:rPr>
          <w:rFonts w:ascii="Times New Roman" w:hAnsi="Times New Roman"/>
          <w:color w:val="000000"/>
          <w:sz w:val="24"/>
          <w:szCs w:val="24"/>
        </w:rPr>
        <w:t>raporlama yap</w:t>
      </w:r>
      <w:r>
        <w:rPr>
          <w:rFonts w:ascii="Times New Roman" w:hAnsi="Times New Roman"/>
          <w:color w:val="000000"/>
          <w:sz w:val="24"/>
          <w:szCs w:val="24"/>
        </w:rPr>
        <w:t>ılması</w:t>
      </w:r>
    </w:p>
    <w:p w:rsidR="0049579A" w:rsidRPr="00E55F54" w:rsidRDefault="0049579A">
      <w:pPr>
        <w:pStyle w:val="ListParagraph"/>
        <w:numPr>
          <w:ilvl w:val="0"/>
          <w:numId w:val="12"/>
        </w:numPr>
        <w:autoSpaceDE w:val="0"/>
        <w:autoSpaceDN w:val="0"/>
        <w:adjustRightInd w:val="0"/>
        <w:spacing w:before="120" w:after="120" w:line="276" w:lineRule="auto"/>
        <w:ind w:hanging="720"/>
        <w:jc w:val="both"/>
        <w:rPr>
          <w:rFonts w:ascii="Times New Roman" w:hAnsi="Times New Roman"/>
          <w:color w:val="000000"/>
          <w:sz w:val="24"/>
          <w:szCs w:val="24"/>
        </w:rPr>
      </w:pPr>
      <w:r w:rsidRPr="003F276A">
        <w:rPr>
          <w:rFonts w:ascii="Times New Roman" w:hAnsi="Times New Roman"/>
          <w:color w:val="000000"/>
          <w:sz w:val="24"/>
          <w:szCs w:val="24"/>
        </w:rPr>
        <w:t>Bir işletme, genel amaçlı bir çerçeveye (örneğin, ……. genel kabul görmüş muhasebe ilkelerine) uygun olarak bir finansal tablo seti hazırlarken diğer taraftan başka bir genel amaçlı çerçeveye (örneğin, Türkiye Muhasebe Standartlarına) uygun olarak başka bir finansal tablo seti hazırlayabilir ve işletme bu finansal tablo setlerinin her ikisine ilişkin raporlama yapmak üzere denetçiyi görevlendirebilir.</w:t>
      </w:r>
      <w:r w:rsidRPr="00B1709E">
        <w:rPr>
          <w:rFonts w:ascii="Times New Roman" w:hAnsi="Times New Roman"/>
          <w:color w:val="000000"/>
          <w:sz w:val="24"/>
          <w:szCs w:val="24"/>
        </w:rPr>
        <w:t xml:space="preserve"> Bu çerçevelerin ilgili durumlarda kabul edilebilir olduğuna karar ver</w:t>
      </w:r>
      <w:r>
        <w:rPr>
          <w:rFonts w:ascii="Times New Roman" w:hAnsi="Times New Roman"/>
          <w:color w:val="000000"/>
          <w:sz w:val="24"/>
          <w:szCs w:val="24"/>
        </w:rPr>
        <w:t>miş ise,</w:t>
      </w:r>
      <w:r w:rsidRPr="00B1709E">
        <w:rPr>
          <w:rFonts w:ascii="Times New Roman" w:hAnsi="Times New Roman"/>
          <w:color w:val="000000"/>
          <w:sz w:val="24"/>
          <w:szCs w:val="24"/>
        </w:rPr>
        <w:t xml:space="preserve"> denetçi</w:t>
      </w:r>
      <w:r>
        <w:rPr>
          <w:rFonts w:ascii="Times New Roman" w:hAnsi="Times New Roman"/>
          <w:color w:val="000000"/>
          <w:sz w:val="24"/>
          <w:szCs w:val="24"/>
        </w:rPr>
        <w:t>;</w:t>
      </w:r>
      <w:r w:rsidRPr="00B1709E">
        <w:rPr>
          <w:rFonts w:ascii="Times New Roman" w:hAnsi="Times New Roman"/>
          <w:color w:val="000000"/>
          <w:sz w:val="24"/>
          <w:szCs w:val="24"/>
        </w:rPr>
        <w:t xml:space="preserve"> aynı işletme</w:t>
      </w:r>
      <w:r>
        <w:rPr>
          <w:rFonts w:ascii="Times New Roman" w:hAnsi="Times New Roman"/>
          <w:color w:val="000000"/>
          <w:sz w:val="24"/>
          <w:szCs w:val="24"/>
        </w:rPr>
        <w:t xml:space="preserve"> tarafından</w:t>
      </w:r>
      <w:r w:rsidRPr="00B1709E">
        <w:rPr>
          <w:rFonts w:ascii="Times New Roman" w:hAnsi="Times New Roman"/>
          <w:color w:val="000000"/>
          <w:sz w:val="24"/>
          <w:szCs w:val="24"/>
        </w:rPr>
        <w:t xml:space="preserve"> başka bir genel amaçlı çerçeve</w:t>
      </w:r>
      <w:r>
        <w:rPr>
          <w:rFonts w:ascii="Times New Roman" w:hAnsi="Times New Roman"/>
          <w:color w:val="000000"/>
          <w:sz w:val="24"/>
          <w:szCs w:val="24"/>
        </w:rPr>
        <w:t>ye uygun olarak</w:t>
      </w:r>
      <w:r w:rsidRPr="00B1709E">
        <w:rPr>
          <w:rFonts w:ascii="Times New Roman" w:hAnsi="Times New Roman"/>
          <w:color w:val="000000"/>
          <w:sz w:val="24"/>
          <w:szCs w:val="24"/>
        </w:rPr>
        <w:t xml:space="preserve"> </w:t>
      </w:r>
      <w:r>
        <w:rPr>
          <w:rFonts w:ascii="Times New Roman" w:hAnsi="Times New Roman"/>
          <w:color w:val="000000"/>
          <w:sz w:val="24"/>
          <w:szCs w:val="24"/>
        </w:rPr>
        <w:t xml:space="preserve">ikinci </w:t>
      </w:r>
      <w:r w:rsidRPr="00B1709E">
        <w:rPr>
          <w:rFonts w:ascii="Times New Roman" w:hAnsi="Times New Roman"/>
          <w:color w:val="000000"/>
          <w:sz w:val="24"/>
          <w:szCs w:val="24"/>
        </w:rPr>
        <w:t>bir finansal tablo seti</w:t>
      </w:r>
      <w:r>
        <w:rPr>
          <w:rFonts w:ascii="Times New Roman" w:hAnsi="Times New Roman"/>
          <w:color w:val="000000"/>
          <w:sz w:val="24"/>
          <w:szCs w:val="24"/>
        </w:rPr>
        <w:t>nin</w:t>
      </w:r>
      <w:r w:rsidRPr="00B1709E">
        <w:rPr>
          <w:rFonts w:ascii="Times New Roman" w:hAnsi="Times New Roman"/>
          <w:color w:val="000000"/>
          <w:sz w:val="24"/>
          <w:szCs w:val="24"/>
        </w:rPr>
        <w:t xml:space="preserve"> daha hazırla</w:t>
      </w:r>
      <w:r>
        <w:rPr>
          <w:rFonts w:ascii="Times New Roman" w:hAnsi="Times New Roman"/>
          <w:color w:val="000000"/>
          <w:sz w:val="24"/>
          <w:szCs w:val="24"/>
        </w:rPr>
        <w:t>n</w:t>
      </w:r>
      <w:r w:rsidRPr="00B1709E">
        <w:rPr>
          <w:rFonts w:ascii="Times New Roman" w:hAnsi="Times New Roman"/>
          <w:color w:val="000000"/>
          <w:sz w:val="24"/>
          <w:szCs w:val="24"/>
        </w:rPr>
        <w:t xml:space="preserve">mış </w:t>
      </w:r>
      <w:r>
        <w:rPr>
          <w:rFonts w:ascii="Times New Roman" w:hAnsi="Times New Roman"/>
          <w:color w:val="000000"/>
          <w:sz w:val="24"/>
          <w:szCs w:val="24"/>
        </w:rPr>
        <w:t xml:space="preserve">olduğuna </w:t>
      </w:r>
      <w:r w:rsidRPr="00B1709E">
        <w:rPr>
          <w:rFonts w:ascii="Times New Roman" w:hAnsi="Times New Roman"/>
          <w:color w:val="000000"/>
          <w:sz w:val="24"/>
          <w:szCs w:val="24"/>
        </w:rPr>
        <w:t xml:space="preserve">ve </w:t>
      </w:r>
      <w:r>
        <w:rPr>
          <w:rFonts w:ascii="Times New Roman" w:hAnsi="Times New Roman"/>
          <w:color w:val="000000"/>
          <w:sz w:val="24"/>
          <w:szCs w:val="24"/>
        </w:rPr>
        <w:t xml:space="preserve">bu </w:t>
      </w:r>
      <w:r w:rsidRPr="00B1709E">
        <w:rPr>
          <w:rFonts w:ascii="Times New Roman" w:hAnsi="Times New Roman"/>
          <w:color w:val="000000"/>
          <w:sz w:val="24"/>
          <w:szCs w:val="24"/>
        </w:rPr>
        <w:t xml:space="preserve">finansal tablolara ilişkin </w:t>
      </w:r>
      <w:r>
        <w:rPr>
          <w:rFonts w:ascii="Times New Roman" w:hAnsi="Times New Roman"/>
          <w:color w:val="000000"/>
          <w:sz w:val="24"/>
          <w:szCs w:val="24"/>
        </w:rPr>
        <w:t xml:space="preserve">denetçinin </w:t>
      </w:r>
      <w:r w:rsidRPr="00B1709E">
        <w:rPr>
          <w:rFonts w:ascii="Times New Roman" w:hAnsi="Times New Roman"/>
          <w:color w:val="000000"/>
          <w:sz w:val="24"/>
          <w:szCs w:val="24"/>
        </w:rPr>
        <w:t>rapor düzenlemiş olduğu</w:t>
      </w:r>
      <w:r>
        <w:rPr>
          <w:rFonts w:ascii="Times New Roman" w:hAnsi="Times New Roman"/>
          <w:color w:val="000000"/>
          <w:sz w:val="24"/>
          <w:szCs w:val="24"/>
        </w:rPr>
        <w:t>na</w:t>
      </w:r>
      <w:r w:rsidRPr="00B1709E">
        <w:rPr>
          <w:rFonts w:ascii="Times New Roman" w:hAnsi="Times New Roman"/>
          <w:color w:val="000000"/>
          <w:sz w:val="24"/>
          <w:szCs w:val="24"/>
        </w:rPr>
        <w:t xml:space="preserve"> atıf</w:t>
      </w:r>
      <w:r>
        <w:rPr>
          <w:rFonts w:ascii="Times New Roman" w:hAnsi="Times New Roman"/>
          <w:color w:val="000000"/>
          <w:sz w:val="24"/>
          <w:szCs w:val="24"/>
        </w:rPr>
        <w:t xml:space="preserve"> yapan</w:t>
      </w:r>
      <w:r w:rsidRPr="00B1709E">
        <w:rPr>
          <w:rFonts w:ascii="Times New Roman" w:hAnsi="Times New Roman"/>
          <w:color w:val="000000"/>
          <w:sz w:val="24"/>
          <w:szCs w:val="24"/>
        </w:rPr>
        <w:t xml:space="preserve"> bir Diğer Hususlar paragrafını raporuna ekleyebilir.</w:t>
      </w:r>
    </w:p>
    <w:p w:rsidR="0049579A" w:rsidRPr="00E55F54" w:rsidRDefault="0049579A">
      <w:pPr>
        <w:autoSpaceDE w:val="0"/>
        <w:autoSpaceDN w:val="0"/>
        <w:adjustRightInd w:val="0"/>
        <w:spacing w:before="120" w:after="120" w:line="276" w:lineRule="auto"/>
        <w:jc w:val="both"/>
        <w:rPr>
          <w:rFonts w:ascii="Times New Roman" w:hAnsi="Times New Roman"/>
          <w:color w:val="000000"/>
          <w:sz w:val="24"/>
          <w:szCs w:val="24"/>
        </w:rPr>
      </w:pPr>
      <w:r w:rsidRPr="00E55F54">
        <w:rPr>
          <w:rFonts w:ascii="Times New Roman" w:hAnsi="Times New Roman"/>
          <w:color w:val="000000"/>
          <w:sz w:val="24"/>
          <w:szCs w:val="24"/>
        </w:rPr>
        <w:t xml:space="preserve">Denetçi Raporunun </w:t>
      </w:r>
      <w:r w:rsidRPr="008113A3">
        <w:rPr>
          <w:rFonts w:ascii="Times New Roman" w:hAnsi="Times New Roman"/>
          <w:color w:val="000000"/>
          <w:sz w:val="24"/>
          <w:szCs w:val="24"/>
        </w:rPr>
        <w:t xml:space="preserve">Dağıtımına </w:t>
      </w:r>
      <w:r w:rsidRPr="00E55F54">
        <w:rPr>
          <w:rFonts w:ascii="Times New Roman" w:hAnsi="Times New Roman"/>
          <w:color w:val="000000"/>
          <w:sz w:val="24"/>
          <w:szCs w:val="24"/>
        </w:rPr>
        <w:t>ve Kullanımına İlişkin Kısıtlamalar</w:t>
      </w:r>
    </w:p>
    <w:p w:rsidR="0049579A" w:rsidRPr="00766F00" w:rsidRDefault="0049579A">
      <w:pPr>
        <w:pStyle w:val="ListParagraph"/>
        <w:numPr>
          <w:ilvl w:val="0"/>
          <w:numId w:val="12"/>
        </w:numPr>
        <w:autoSpaceDE w:val="0"/>
        <w:autoSpaceDN w:val="0"/>
        <w:adjustRightInd w:val="0"/>
        <w:spacing w:before="120" w:after="120" w:line="276" w:lineRule="auto"/>
        <w:ind w:hanging="720"/>
        <w:jc w:val="both"/>
        <w:rPr>
          <w:rFonts w:ascii="Times New Roman" w:hAnsi="Times New Roman"/>
          <w:color w:val="000000"/>
          <w:sz w:val="24"/>
          <w:szCs w:val="24"/>
        </w:rPr>
      </w:pPr>
      <w:r w:rsidRPr="003F276A">
        <w:rPr>
          <w:rFonts w:ascii="Times New Roman" w:hAnsi="Times New Roman"/>
          <w:color w:val="000000"/>
          <w:sz w:val="24"/>
          <w:szCs w:val="24"/>
        </w:rPr>
        <w:t>Hedef kullanıcıların, genel amaçlı finansal tabloların kendi finansal bilgi ihtiyaçlarını karşıladığına karar vermiş olması durumunda, belirli (özel) bir amaç için hazırlanan finansal tablolar, genel amaçlı bir çerçeveye uygun olarak hazırlanabilir.</w:t>
      </w:r>
      <w:r w:rsidRPr="00766F00">
        <w:rPr>
          <w:rFonts w:ascii="Times New Roman" w:hAnsi="Times New Roman"/>
          <w:color w:val="000000"/>
          <w:sz w:val="24"/>
          <w:szCs w:val="24"/>
        </w:rPr>
        <w:t xml:space="preserve"> Denetçi raporu belirli kullanıcılar için hazırlandığından denetçi</w:t>
      </w:r>
      <w:r>
        <w:rPr>
          <w:rFonts w:ascii="Times New Roman" w:hAnsi="Times New Roman"/>
          <w:color w:val="000000"/>
          <w:sz w:val="24"/>
          <w:szCs w:val="24"/>
        </w:rPr>
        <w:t>,</w:t>
      </w:r>
      <w:r w:rsidRPr="00766F00">
        <w:rPr>
          <w:rFonts w:ascii="Times New Roman" w:hAnsi="Times New Roman"/>
          <w:color w:val="000000"/>
          <w:sz w:val="24"/>
          <w:szCs w:val="24"/>
        </w:rPr>
        <w:t xml:space="preserve"> raporun yalnızca hedef kullanıcılar için olduğunu ve diğer kişilere (taraflara) </w:t>
      </w:r>
      <w:r w:rsidRPr="008113A3">
        <w:rPr>
          <w:rFonts w:ascii="Times New Roman" w:hAnsi="Times New Roman"/>
          <w:color w:val="000000"/>
          <w:sz w:val="24"/>
          <w:szCs w:val="24"/>
        </w:rPr>
        <w:t>dağıtımının yapılmaması</w:t>
      </w:r>
      <w:r w:rsidRPr="00766F00">
        <w:rPr>
          <w:rFonts w:ascii="Times New Roman" w:hAnsi="Times New Roman"/>
          <w:color w:val="000000"/>
          <w:sz w:val="24"/>
          <w:szCs w:val="24"/>
        </w:rPr>
        <w:t xml:space="preserve"> veya bunlar tarafından kullanılmaması gerektiğini belirten bir Diğer Hususlar paragrafı eklemeyi</w:t>
      </w:r>
      <w:r>
        <w:rPr>
          <w:rFonts w:ascii="Times New Roman" w:hAnsi="Times New Roman"/>
          <w:color w:val="000000"/>
          <w:sz w:val="24"/>
          <w:szCs w:val="24"/>
        </w:rPr>
        <w:t xml:space="preserve">, </w:t>
      </w:r>
      <w:r w:rsidRPr="00F50978">
        <w:rPr>
          <w:rFonts w:ascii="Times New Roman" w:hAnsi="Times New Roman"/>
          <w:color w:val="000000"/>
          <w:sz w:val="24"/>
          <w:szCs w:val="24"/>
        </w:rPr>
        <w:t>içinde bulunulan şartlar altında</w:t>
      </w:r>
      <w:r>
        <w:rPr>
          <w:rFonts w:ascii="Times New Roman" w:hAnsi="Times New Roman"/>
          <w:color w:val="000000"/>
          <w:sz w:val="24"/>
          <w:szCs w:val="24"/>
        </w:rPr>
        <w:t>,</w:t>
      </w:r>
      <w:r w:rsidRPr="00766F00">
        <w:rPr>
          <w:rFonts w:ascii="Times New Roman" w:hAnsi="Times New Roman"/>
          <w:color w:val="000000"/>
          <w:sz w:val="24"/>
          <w:szCs w:val="24"/>
        </w:rPr>
        <w:t xml:space="preserve"> gerekli görebilir.</w:t>
      </w:r>
    </w:p>
    <w:p w:rsidR="0049579A" w:rsidRDefault="0049579A">
      <w:pPr>
        <w:keepNext/>
        <w:autoSpaceDE w:val="0"/>
        <w:autoSpaceDN w:val="0"/>
        <w:adjustRightInd w:val="0"/>
        <w:spacing w:before="120" w:after="120" w:line="276" w:lineRule="auto"/>
        <w:jc w:val="both"/>
        <w:rPr>
          <w:rFonts w:ascii="Times New Roman" w:hAnsi="Times New Roman"/>
          <w:i/>
          <w:iCs/>
          <w:color w:val="000000"/>
          <w:sz w:val="24"/>
          <w:szCs w:val="24"/>
        </w:rPr>
      </w:pPr>
      <w:r w:rsidRPr="00E55F54">
        <w:rPr>
          <w:rFonts w:ascii="Times New Roman" w:hAnsi="Times New Roman"/>
          <w:i/>
          <w:color w:val="000000"/>
          <w:sz w:val="24"/>
          <w:szCs w:val="24"/>
        </w:rPr>
        <w:t>Denetçi Raporuna Diğer Hususlar Paragrafı</w:t>
      </w:r>
      <w:r>
        <w:rPr>
          <w:rFonts w:ascii="Times New Roman" w:hAnsi="Times New Roman"/>
          <w:i/>
          <w:color w:val="000000"/>
          <w:sz w:val="24"/>
          <w:szCs w:val="24"/>
        </w:rPr>
        <w:t>nın</w:t>
      </w:r>
      <w:r w:rsidRPr="00E55F54">
        <w:rPr>
          <w:rFonts w:ascii="Times New Roman" w:hAnsi="Times New Roman"/>
          <w:i/>
          <w:color w:val="000000"/>
          <w:sz w:val="24"/>
          <w:szCs w:val="24"/>
        </w:rPr>
        <w:t xml:space="preserve"> Eklenmesi</w:t>
      </w:r>
    </w:p>
    <w:p w:rsidR="0049579A" w:rsidRPr="00E55F54" w:rsidRDefault="0049579A">
      <w:pPr>
        <w:pStyle w:val="ListParagraph"/>
        <w:numPr>
          <w:ilvl w:val="0"/>
          <w:numId w:val="12"/>
        </w:numPr>
        <w:tabs>
          <w:tab w:val="left" w:pos="5812"/>
        </w:tabs>
        <w:autoSpaceDE w:val="0"/>
        <w:autoSpaceDN w:val="0"/>
        <w:adjustRightInd w:val="0"/>
        <w:spacing w:before="120" w:after="120" w:line="276" w:lineRule="auto"/>
        <w:ind w:hanging="720"/>
        <w:contextualSpacing w:val="0"/>
        <w:jc w:val="both"/>
        <w:rPr>
          <w:rFonts w:ascii="Times New Roman" w:hAnsi="Times New Roman"/>
          <w:color w:val="000000"/>
          <w:sz w:val="24"/>
          <w:szCs w:val="24"/>
        </w:rPr>
      </w:pPr>
      <w:r w:rsidRPr="00766F00">
        <w:rPr>
          <w:rFonts w:ascii="Times New Roman" w:hAnsi="Times New Roman"/>
          <w:color w:val="000000"/>
          <w:sz w:val="24"/>
          <w:szCs w:val="24"/>
        </w:rPr>
        <w:t xml:space="preserve">Diğer Hususlar paragrafının içeriği, ilgili hususun finansal tablolarda sunulmasının ve açıklanmasının </w:t>
      </w:r>
      <w:r w:rsidRPr="00253508">
        <w:rPr>
          <w:rFonts w:ascii="Times New Roman" w:hAnsi="Times New Roman"/>
          <w:color w:val="000000"/>
          <w:sz w:val="24"/>
          <w:szCs w:val="24"/>
        </w:rPr>
        <w:t xml:space="preserve">zorunlu kılınmadığını açık ve net bir biçimde yansıtır. </w:t>
      </w:r>
      <w:r w:rsidRPr="00766F00">
        <w:rPr>
          <w:rFonts w:ascii="Times New Roman" w:hAnsi="Times New Roman"/>
          <w:color w:val="000000"/>
          <w:sz w:val="24"/>
          <w:szCs w:val="24"/>
        </w:rPr>
        <w:t xml:space="preserve">Diğer Hususlar paragrafı, mevzuatın veya mesleki standartların (örneğin bilginin gizliliğine (sır saklamaya) </w:t>
      </w:r>
      <w:r w:rsidRPr="00077D9F">
        <w:rPr>
          <w:rFonts w:ascii="Times New Roman" w:hAnsi="Times New Roman"/>
          <w:color w:val="000000"/>
          <w:sz w:val="24"/>
          <w:szCs w:val="24"/>
        </w:rPr>
        <w:t>ilişkin etik standartların) denetçi tarafından açıklanmasını yasakladığı bilgileri içermez. Diğer Hususlar paragrafı</w:t>
      </w:r>
      <w:r>
        <w:rPr>
          <w:rFonts w:ascii="Times New Roman" w:hAnsi="Times New Roman"/>
          <w:color w:val="000000"/>
          <w:sz w:val="24"/>
          <w:szCs w:val="24"/>
        </w:rPr>
        <w:t>,</w:t>
      </w:r>
      <w:r w:rsidRPr="00077D9F">
        <w:rPr>
          <w:rFonts w:ascii="Times New Roman" w:hAnsi="Times New Roman"/>
          <w:color w:val="000000"/>
          <w:sz w:val="24"/>
          <w:szCs w:val="24"/>
        </w:rPr>
        <w:t xml:space="preserve"> yönetim tarafından sunulması/sağlanması gereken bilgiler</w:t>
      </w:r>
      <w:r>
        <w:rPr>
          <w:rFonts w:ascii="Times New Roman" w:hAnsi="Times New Roman"/>
          <w:color w:val="000000"/>
          <w:sz w:val="24"/>
          <w:szCs w:val="24"/>
        </w:rPr>
        <w:t>i içermez</w:t>
      </w:r>
      <w:r w:rsidRPr="00077D9F">
        <w:rPr>
          <w:rFonts w:ascii="Times New Roman" w:hAnsi="Times New Roman"/>
          <w:color w:val="000000"/>
          <w:sz w:val="24"/>
          <w:szCs w:val="24"/>
        </w:rPr>
        <w:t>.</w:t>
      </w:r>
    </w:p>
    <w:p w:rsidR="0049579A" w:rsidRPr="00077D9F" w:rsidRDefault="0049579A">
      <w:pPr>
        <w:pStyle w:val="ListParagraph"/>
        <w:numPr>
          <w:ilvl w:val="0"/>
          <w:numId w:val="12"/>
        </w:numPr>
        <w:autoSpaceDE w:val="0"/>
        <w:autoSpaceDN w:val="0"/>
        <w:adjustRightInd w:val="0"/>
        <w:spacing w:before="120" w:after="120" w:line="276" w:lineRule="auto"/>
        <w:ind w:hanging="720"/>
        <w:contextualSpacing w:val="0"/>
        <w:jc w:val="both"/>
        <w:rPr>
          <w:rFonts w:ascii="Times New Roman" w:hAnsi="Times New Roman"/>
          <w:color w:val="000000"/>
          <w:sz w:val="24"/>
          <w:szCs w:val="24"/>
        </w:rPr>
      </w:pPr>
      <w:r w:rsidRPr="00E55F54">
        <w:rPr>
          <w:rFonts w:ascii="Times New Roman" w:hAnsi="Times New Roman"/>
          <w:color w:val="000000"/>
          <w:sz w:val="24"/>
          <w:szCs w:val="24"/>
        </w:rPr>
        <w:t>Diğer Hususlar paragrafının rapor</w:t>
      </w:r>
      <w:r w:rsidRPr="003F276A">
        <w:rPr>
          <w:rFonts w:ascii="Times New Roman" w:hAnsi="Times New Roman"/>
          <w:color w:val="000000"/>
          <w:sz w:val="24"/>
          <w:szCs w:val="24"/>
        </w:rPr>
        <w:t>un neresinde yer</w:t>
      </w:r>
      <w:r w:rsidRPr="00E55F54">
        <w:rPr>
          <w:rFonts w:ascii="Times New Roman" w:hAnsi="Times New Roman"/>
          <w:color w:val="000000"/>
          <w:sz w:val="24"/>
          <w:szCs w:val="24"/>
        </w:rPr>
        <w:t xml:space="preserve"> alacağı, aktarılacak olan bilgilerin </w:t>
      </w:r>
      <w:r w:rsidRPr="00077D9F">
        <w:rPr>
          <w:rFonts w:ascii="Times New Roman" w:hAnsi="Times New Roman"/>
          <w:color w:val="000000"/>
          <w:sz w:val="24"/>
          <w:szCs w:val="24"/>
        </w:rPr>
        <w:t>niteliğine bağlıdır. Kullanıcıların dikkatini finansal tabloların denetimiyle ilgili bir hususa çekmek amacıyla Diğer Hususlar paragrafının eklenmesi durumunda, bu paragraf</w:t>
      </w:r>
      <w:r>
        <w:rPr>
          <w:rFonts w:ascii="Times New Roman" w:hAnsi="Times New Roman"/>
          <w:color w:val="000000"/>
          <w:sz w:val="24"/>
          <w:szCs w:val="24"/>
        </w:rPr>
        <w:t>,</w:t>
      </w:r>
      <w:r w:rsidRPr="00077D9F">
        <w:rPr>
          <w:rFonts w:ascii="Times New Roman" w:hAnsi="Times New Roman"/>
          <w:color w:val="000000"/>
          <w:sz w:val="24"/>
          <w:szCs w:val="24"/>
        </w:rPr>
        <w:t xml:space="preserve"> Görüş paragrafının ve -varsa- Dikkat Çekilen Hususlar paragrafının hemen sonrasına eklenir. Kullanıcıların dikkatini denetçi raporunda ele alınan Diğer Raporlama Sorumluluklarıyla ilgili bir </w:t>
      </w:r>
      <w:r w:rsidRPr="003F276A">
        <w:rPr>
          <w:rFonts w:ascii="Times New Roman" w:hAnsi="Times New Roman"/>
          <w:color w:val="000000"/>
          <w:sz w:val="24"/>
          <w:szCs w:val="24"/>
        </w:rPr>
        <w:t>hususa çekmek amacıyla Diğer Hususlar paragrafının eklenmesi durumunda ise, bu paragraf “Mevzuattan Kaynaklanan Diğer Yükümlülüklere İlişkin Rapor” alt başlıklı bölüme dâhil</w:t>
      </w:r>
      <w:r w:rsidRPr="00077D9F">
        <w:rPr>
          <w:rFonts w:ascii="Times New Roman" w:hAnsi="Times New Roman"/>
          <w:color w:val="000000"/>
          <w:sz w:val="24"/>
          <w:szCs w:val="24"/>
        </w:rPr>
        <w:t xml:space="preserve"> edilebilir. </w:t>
      </w:r>
      <w:r>
        <w:rPr>
          <w:rFonts w:ascii="Times New Roman" w:hAnsi="Times New Roman"/>
          <w:color w:val="000000"/>
          <w:sz w:val="24"/>
          <w:szCs w:val="24"/>
        </w:rPr>
        <w:t>B</w:t>
      </w:r>
      <w:r w:rsidRPr="00077D9F">
        <w:rPr>
          <w:rFonts w:ascii="Times New Roman" w:hAnsi="Times New Roman"/>
          <w:color w:val="000000"/>
          <w:sz w:val="24"/>
          <w:szCs w:val="24"/>
        </w:rPr>
        <w:t>unlardan farklı olarak Diğer Hususlar paragrafı</w:t>
      </w:r>
      <w:r>
        <w:rPr>
          <w:rFonts w:ascii="Times New Roman" w:hAnsi="Times New Roman"/>
          <w:color w:val="000000"/>
          <w:sz w:val="24"/>
          <w:szCs w:val="24"/>
        </w:rPr>
        <w:t>,</w:t>
      </w:r>
      <w:r w:rsidRPr="00077D9F">
        <w:rPr>
          <w:rFonts w:ascii="Times New Roman" w:hAnsi="Times New Roman"/>
          <w:color w:val="000000"/>
          <w:sz w:val="24"/>
          <w:szCs w:val="24"/>
        </w:rPr>
        <w:t xml:space="preserve"> denetçinin tüm sorumluluklarıyla veya kullanıcıların denetçi raporunu anlamasıyla ilgili olduğunda, </w:t>
      </w:r>
      <w:r w:rsidRPr="003F276A">
        <w:rPr>
          <w:rFonts w:ascii="Times New Roman" w:hAnsi="Times New Roman"/>
          <w:color w:val="000000"/>
          <w:sz w:val="24"/>
          <w:szCs w:val="24"/>
        </w:rPr>
        <w:t>Finansal Tablolara İlişkin Raporun ve Mevzuattan Kaynaklanan Diğer Yükümlülüklere İlişkin</w:t>
      </w:r>
      <w:r w:rsidRPr="00077D9F">
        <w:rPr>
          <w:rFonts w:ascii="Times New Roman" w:hAnsi="Times New Roman"/>
          <w:color w:val="000000"/>
          <w:sz w:val="24"/>
          <w:szCs w:val="24"/>
        </w:rPr>
        <w:t xml:space="preserve"> Raporun</w:t>
      </w:r>
      <w:r w:rsidRPr="00077D9F" w:rsidDel="00737D21">
        <w:rPr>
          <w:rFonts w:ascii="Times New Roman" w:hAnsi="Times New Roman"/>
          <w:color w:val="000000"/>
          <w:sz w:val="24"/>
          <w:szCs w:val="24"/>
        </w:rPr>
        <w:t xml:space="preserve"> </w:t>
      </w:r>
      <w:r w:rsidRPr="00077D9F">
        <w:rPr>
          <w:rFonts w:ascii="Times New Roman" w:hAnsi="Times New Roman"/>
          <w:color w:val="000000"/>
          <w:sz w:val="24"/>
          <w:szCs w:val="24"/>
        </w:rPr>
        <w:t>ardından ayrı bir bölüm olarak eklenebilir.</w:t>
      </w:r>
    </w:p>
    <w:p w:rsidR="0049579A" w:rsidRPr="00077D9F" w:rsidRDefault="0049579A">
      <w:pPr>
        <w:autoSpaceDE w:val="0"/>
        <w:autoSpaceDN w:val="0"/>
        <w:adjustRightInd w:val="0"/>
        <w:spacing w:before="120" w:after="120" w:line="276" w:lineRule="auto"/>
        <w:jc w:val="both"/>
        <w:rPr>
          <w:rFonts w:ascii="Times New Roman" w:hAnsi="Times New Roman"/>
          <w:color w:val="000000"/>
          <w:sz w:val="24"/>
          <w:szCs w:val="24"/>
        </w:rPr>
      </w:pPr>
      <w:r w:rsidRPr="00077D9F">
        <w:rPr>
          <w:rFonts w:ascii="Times New Roman" w:hAnsi="Times New Roman"/>
          <w:b/>
          <w:sz w:val="24"/>
          <w:szCs w:val="24"/>
        </w:rPr>
        <w:t>Üst Yönetimden Sorumlu Olanlarla Kurulacak İletişim</w:t>
      </w:r>
      <w:r w:rsidRPr="00077D9F">
        <w:rPr>
          <w:rFonts w:ascii="Times New Roman" w:hAnsi="Times New Roman"/>
          <w:sz w:val="24"/>
          <w:szCs w:val="24"/>
        </w:rPr>
        <w:t xml:space="preserve"> (Bakınız: 9 uncu paragraf)</w:t>
      </w:r>
      <w:r w:rsidRPr="00077D9F">
        <w:rPr>
          <w:rFonts w:ascii="Times New Roman" w:hAnsi="Times New Roman"/>
          <w:color w:val="000000"/>
          <w:sz w:val="24"/>
          <w:szCs w:val="24"/>
        </w:rPr>
        <w:t xml:space="preserve"> </w:t>
      </w:r>
    </w:p>
    <w:p w:rsidR="0049579A" w:rsidRPr="00077D9F" w:rsidRDefault="0049579A">
      <w:pPr>
        <w:pStyle w:val="ListParagraph"/>
        <w:numPr>
          <w:ilvl w:val="0"/>
          <w:numId w:val="12"/>
        </w:numPr>
        <w:autoSpaceDE w:val="0"/>
        <w:autoSpaceDN w:val="0"/>
        <w:adjustRightInd w:val="0"/>
        <w:spacing w:before="120" w:after="120" w:line="276" w:lineRule="auto"/>
        <w:ind w:hanging="720"/>
        <w:jc w:val="both"/>
        <w:rPr>
          <w:rFonts w:ascii="Times New Roman" w:hAnsi="Times New Roman"/>
          <w:color w:val="000000"/>
          <w:sz w:val="24"/>
          <w:szCs w:val="24"/>
        </w:rPr>
      </w:pPr>
      <w:r w:rsidRPr="009E3DD1">
        <w:rPr>
          <w:rFonts w:ascii="Times New Roman" w:hAnsi="Times New Roman"/>
          <w:color w:val="000000"/>
          <w:sz w:val="24"/>
          <w:szCs w:val="24"/>
        </w:rPr>
        <w:t>Bu tür bir iletişim, denetçinin, denetçi raporunda vurgulamak istediği belirli hususların niteliğinin üst yönetimden sorumlu olanlara haber verilmesini ve gerekli hâllerde üst yönetimden sorumlu olanlara, denetçiden ilâve açıklama alma imkânını sunmaktadır. Birbirini izleyen her bir denetimde, belirli bir hususa ilişkin bir Diğer Hususlar paragrafının, denetçi raporunda tekrar edildiği (yinelendiği) durumlarda denetçi, her bir denetimde bu hususa ilişkin tekrar bildirim yapmaya gerek olmadığına karar verebilir</w:t>
      </w:r>
      <w:r w:rsidRPr="00077D9F">
        <w:rPr>
          <w:rFonts w:ascii="Times New Roman" w:hAnsi="Times New Roman"/>
          <w:color w:val="000000"/>
          <w:sz w:val="24"/>
          <w:szCs w:val="24"/>
        </w:rPr>
        <w:t>.</w:t>
      </w:r>
    </w:p>
    <w:p w:rsidR="0049579A" w:rsidRDefault="0049579A">
      <w:pPr>
        <w:spacing w:after="200" w:line="276" w:lineRule="auto"/>
        <w:rPr>
          <w:rFonts w:ascii="Times New Roman" w:hAnsi="Times New Roman"/>
          <w:b/>
          <w:color w:val="000000"/>
          <w:sz w:val="27"/>
          <w:szCs w:val="27"/>
        </w:rPr>
      </w:pPr>
      <w:r>
        <w:rPr>
          <w:rFonts w:ascii="Times New Roman" w:hAnsi="Times New Roman"/>
          <w:b/>
          <w:color w:val="000000"/>
          <w:sz w:val="27"/>
          <w:szCs w:val="27"/>
        </w:rPr>
        <w:br w:type="page"/>
      </w:r>
    </w:p>
    <w:p w:rsidR="0049579A" w:rsidRPr="00995478" w:rsidRDefault="0049579A">
      <w:pPr>
        <w:autoSpaceDE w:val="0"/>
        <w:autoSpaceDN w:val="0"/>
        <w:adjustRightInd w:val="0"/>
        <w:spacing w:before="120" w:after="120" w:line="276" w:lineRule="auto"/>
        <w:jc w:val="right"/>
        <w:rPr>
          <w:rFonts w:ascii="Times New Roman" w:hAnsi="Times New Roman"/>
          <w:b/>
          <w:bCs/>
          <w:color w:val="000000"/>
          <w:sz w:val="27"/>
          <w:szCs w:val="27"/>
        </w:rPr>
      </w:pPr>
      <w:r w:rsidRPr="00995478">
        <w:rPr>
          <w:rFonts w:ascii="Times New Roman" w:hAnsi="Times New Roman"/>
          <w:b/>
          <w:color w:val="000000"/>
          <w:sz w:val="27"/>
          <w:szCs w:val="27"/>
        </w:rPr>
        <w:t>Ek 1</w:t>
      </w:r>
    </w:p>
    <w:p w:rsidR="0049579A" w:rsidRPr="005A038B" w:rsidRDefault="0049579A">
      <w:pPr>
        <w:autoSpaceDE w:val="0"/>
        <w:autoSpaceDN w:val="0"/>
        <w:adjustRightInd w:val="0"/>
        <w:spacing w:before="120" w:after="120" w:line="276" w:lineRule="auto"/>
        <w:jc w:val="right"/>
        <w:rPr>
          <w:rFonts w:ascii="Times New Roman" w:hAnsi="Times New Roman"/>
          <w:color w:val="000000"/>
          <w:sz w:val="24"/>
          <w:szCs w:val="24"/>
        </w:rPr>
      </w:pPr>
      <w:r w:rsidRPr="005A038B">
        <w:rPr>
          <w:rFonts w:ascii="Times New Roman" w:hAnsi="Times New Roman"/>
          <w:color w:val="000000"/>
          <w:sz w:val="24"/>
          <w:szCs w:val="24"/>
        </w:rPr>
        <w:t>(Bakınız: 2 nci paragraf)</w:t>
      </w:r>
    </w:p>
    <w:p w:rsidR="0049579A" w:rsidRPr="00C636F4" w:rsidRDefault="0049579A">
      <w:pPr>
        <w:autoSpaceDE w:val="0"/>
        <w:autoSpaceDN w:val="0"/>
        <w:adjustRightInd w:val="0"/>
        <w:spacing w:before="120" w:after="120" w:line="276" w:lineRule="auto"/>
        <w:jc w:val="both"/>
        <w:rPr>
          <w:rFonts w:ascii="Times New Roman" w:hAnsi="Times New Roman"/>
          <w:b/>
          <w:bCs/>
          <w:color w:val="000000"/>
          <w:sz w:val="27"/>
          <w:szCs w:val="27"/>
        </w:rPr>
      </w:pPr>
      <w:r w:rsidRPr="00C636F4">
        <w:rPr>
          <w:rFonts w:ascii="Times New Roman" w:hAnsi="Times New Roman"/>
          <w:b/>
          <w:color w:val="000000"/>
          <w:sz w:val="27"/>
          <w:szCs w:val="27"/>
        </w:rPr>
        <w:t>Dikkat Çekilen Hususlar Paragraflarına İlişkin Hükümler İçeren BDS’lerin Listesi</w:t>
      </w:r>
    </w:p>
    <w:p w:rsidR="0049579A" w:rsidRPr="00E55F54" w:rsidRDefault="0049579A">
      <w:pPr>
        <w:autoSpaceDE w:val="0"/>
        <w:autoSpaceDN w:val="0"/>
        <w:adjustRightInd w:val="0"/>
        <w:spacing w:before="120" w:after="120" w:line="276" w:lineRule="auto"/>
        <w:jc w:val="both"/>
        <w:rPr>
          <w:rFonts w:ascii="Times New Roman" w:hAnsi="Times New Roman"/>
          <w:color w:val="000000"/>
          <w:sz w:val="24"/>
          <w:szCs w:val="24"/>
        </w:rPr>
      </w:pPr>
      <w:r w:rsidRPr="00E55F54">
        <w:rPr>
          <w:rFonts w:ascii="Times New Roman" w:hAnsi="Times New Roman"/>
          <w:color w:val="000000"/>
          <w:sz w:val="24"/>
          <w:szCs w:val="24"/>
        </w:rPr>
        <w:t xml:space="preserve">Bu </w:t>
      </w:r>
      <w:r>
        <w:rPr>
          <w:rFonts w:ascii="Times New Roman" w:hAnsi="Times New Roman"/>
          <w:color w:val="000000"/>
          <w:sz w:val="24"/>
          <w:szCs w:val="24"/>
        </w:rPr>
        <w:t>Ek</w:t>
      </w:r>
      <w:r w:rsidRPr="00E55F54">
        <w:rPr>
          <w:rFonts w:ascii="Times New Roman" w:hAnsi="Times New Roman"/>
          <w:color w:val="000000"/>
          <w:sz w:val="24"/>
          <w:szCs w:val="24"/>
        </w:rPr>
        <w:t>te, 1 Ocak 2013 tarihinde ve sonra</w:t>
      </w:r>
      <w:r>
        <w:rPr>
          <w:rFonts w:ascii="Times New Roman" w:hAnsi="Times New Roman"/>
          <w:color w:val="000000"/>
          <w:sz w:val="24"/>
          <w:szCs w:val="24"/>
        </w:rPr>
        <w:t>sında</w:t>
      </w:r>
      <w:r w:rsidRPr="00E55F54">
        <w:rPr>
          <w:rFonts w:ascii="Times New Roman" w:hAnsi="Times New Roman"/>
          <w:color w:val="000000"/>
          <w:sz w:val="24"/>
          <w:szCs w:val="24"/>
        </w:rPr>
        <w:t xml:space="preserve"> </w:t>
      </w:r>
      <w:r>
        <w:rPr>
          <w:rFonts w:ascii="Times New Roman" w:hAnsi="Times New Roman"/>
          <w:color w:val="000000"/>
          <w:sz w:val="24"/>
          <w:szCs w:val="24"/>
        </w:rPr>
        <w:t>başlayacak hesap</w:t>
      </w:r>
      <w:r w:rsidRPr="00E55F54">
        <w:rPr>
          <w:rFonts w:ascii="Times New Roman" w:hAnsi="Times New Roman"/>
          <w:color w:val="000000"/>
          <w:sz w:val="24"/>
          <w:szCs w:val="24"/>
        </w:rPr>
        <w:t xml:space="preserve"> dönemler</w:t>
      </w:r>
      <w:r>
        <w:rPr>
          <w:rFonts w:ascii="Times New Roman" w:hAnsi="Times New Roman"/>
          <w:color w:val="000000"/>
          <w:sz w:val="24"/>
          <w:szCs w:val="24"/>
        </w:rPr>
        <w:t>in</w:t>
      </w:r>
      <w:r w:rsidRPr="00E55F54">
        <w:rPr>
          <w:rFonts w:ascii="Times New Roman" w:hAnsi="Times New Roman"/>
          <w:color w:val="000000"/>
          <w:sz w:val="24"/>
          <w:szCs w:val="24"/>
        </w:rPr>
        <w:t xml:space="preserve">e ait finansal tabloların denetiminde </w:t>
      </w:r>
      <w:r>
        <w:rPr>
          <w:rFonts w:ascii="Times New Roman" w:hAnsi="Times New Roman"/>
          <w:color w:val="000000"/>
          <w:sz w:val="24"/>
          <w:szCs w:val="24"/>
        </w:rPr>
        <w:t>uygulanan ve</w:t>
      </w:r>
      <w:r w:rsidRPr="00E55F54">
        <w:rPr>
          <w:rFonts w:ascii="Times New Roman" w:hAnsi="Times New Roman"/>
          <w:color w:val="000000"/>
          <w:sz w:val="24"/>
          <w:szCs w:val="24"/>
        </w:rPr>
        <w:t xml:space="preserve"> denetçinin belirli durumlarda denetçi raporuna Dikkat Çekilen Hususlar paragrafını eklemesini gerektiren diğer BDS</w:t>
      </w:r>
      <w:r>
        <w:rPr>
          <w:rFonts w:ascii="Times New Roman" w:hAnsi="Times New Roman"/>
          <w:color w:val="000000"/>
          <w:sz w:val="24"/>
          <w:szCs w:val="24"/>
        </w:rPr>
        <w:t>’</w:t>
      </w:r>
      <w:r w:rsidRPr="00E55F54">
        <w:rPr>
          <w:rFonts w:ascii="Times New Roman" w:hAnsi="Times New Roman"/>
          <w:color w:val="000000"/>
          <w:sz w:val="24"/>
          <w:szCs w:val="24"/>
        </w:rPr>
        <w:t>lerde</w:t>
      </w:r>
      <w:r>
        <w:rPr>
          <w:rFonts w:ascii="Times New Roman" w:hAnsi="Times New Roman"/>
          <w:color w:val="000000"/>
          <w:sz w:val="24"/>
          <w:szCs w:val="24"/>
        </w:rPr>
        <w:t>ki</w:t>
      </w:r>
      <w:r w:rsidRPr="00E55F54">
        <w:rPr>
          <w:rFonts w:ascii="Times New Roman" w:hAnsi="Times New Roman"/>
          <w:color w:val="000000"/>
          <w:sz w:val="24"/>
          <w:szCs w:val="24"/>
        </w:rPr>
        <w:t xml:space="preserve"> paragraflar yer </w:t>
      </w:r>
      <w:r>
        <w:rPr>
          <w:rFonts w:ascii="Times New Roman" w:hAnsi="Times New Roman"/>
          <w:color w:val="000000"/>
          <w:sz w:val="24"/>
          <w:szCs w:val="24"/>
        </w:rPr>
        <w:t>almaktadır</w:t>
      </w:r>
      <w:r w:rsidRPr="00E55F54">
        <w:rPr>
          <w:rFonts w:ascii="Times New Roman" w:hAnsi="Times New Roman"/>
          <w:color w:val="000000"/>
          <w:sz w:val="24"/>
          <w:szCs w:val="24"/>
        </w:rPr>
        <w:t>.</w:t>
      </w:r>
      <w:r>
        <w:rPr>
          <w:rFonts w:ascii="Times New Roman" w:hAnsi="Times New Roman"/>
          <w:color w:val="000000"/>
          <w:sz w:val="24"/>
          <w:szCs w:val="24"/>
        </w:rPr>
        <w:t xml:space="preserve"> </w:t>
      </w:r>
      <w:r w:rsidRPr="00FD1379">
        <w:rPr>
          <w:rFonts w:ascii="Times New Roman" w:hAnsi="Times New Roman"/>
          <w:color w:val="000000"/>
          <w:sz w:val="24"/>
          <w:szCs w:val="24"/>
        </w:rPr>
        <w:t>Bu liste, BDS’lerde yer alan ana hükümler ile</w:t>
      </w:r>
      <w:r>
        <w:rPr>
          <w:rFonts w:ascii="Times New Roman" w:hAnsi="Times New Roman"/>
          <w:color w:val="000000"/>
          <w:sz w:val="24"/>
          <w:szCs w:val="24"/>
        </w:rPr>
        <w:t xml:space="preserve"> </w:t>
      </w:r>
      <w:r w:rsidRPr="00FD1379">
        <w:rPr>
          <w:rFonts w:ascii="Times New Roman" w:hAnsi="Times New Roman"/>
          <w:color w:val="000000"/>
          <w:sz w:val="24"/>
          <w:szCs w:val="24"/>
        </w:rPr>
        <w:t>açıklayıcı hükümler ve uygulama bölümlerinin yerine geçmez.</w:t>
      </w:r>
    </w:p>
    <w:p w:rsidR="0049579A" w:rsidRPr="00E55F54" w:rsidRDefault="0049579A">
      <w:pPr>
        <w:pStyle w:val="ListParagraph"/>
        <w:numPr>
          <w:ilvl w:val="0"/>
          <w:numId w:val="20"/>
        </w:numPr>
        <w:autoSpaceDE w:val="0"/>
        <w:autoSpaceDN w:val="0"/>
        <w:adjustRightInd w:val="0"/>
        <w:spacing w:before="120" w:after="120" w:line="276" w:lineRule="auto"/>
        <w:ind w:left="567"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BDS 210, “Bağımsız Denetim Sözleşmesinin Şartları Üzerinde Anlaşmaya Varılması”</w:t>
      </w:r>
      <w:r>
        <w:rPr>
          <w:rFonts w:ascii="Times New Roman" w:hAnsi="Times New Roman"/>
          <w:color w:val="000000"/>
          <w:sz w:val="24"/>
          <w:szCs w:val="24"/>
        </w:rPr>
        <w:t xml:space="preserve">, </w:t>
      </w:r>
      <w:r w:rsidRPr="00E55F54">
        <w:rPr>
          <w:rFonts w:ascii="Times New Roman" w:hAnsi="Times New Roman"/>
          <w:color w:val="000000"/>
          <w:sz w:val="24"/>
          <w:szCs w:val="24"/>
        </w:rPr>
        <w:t>19(b) paragrafı</w:t>
      </w:r>
    </w:p>
    <w:p w:rsidR="0049579A" w:rsidRPr="00E55F54" w:rsidRDefault="0049579A">
      <w:pPr>
        <w:pStyle w:val="ListParagraph"/>
        <w:numPr>
          <w:ilvl w:val="0"/>
          <w:numId w:val="20"/>
        </w:numPr>
        <w:autoSpaceDE w:val="0"/>
        <w:autoSpaceDN w:val="0"/>
        <w:adjustRightInd w:val="0"/>
        <w:spacing w:before="120" w:after="120" w:line="276" w:lineRule="auto"/>
        <w:ind w:left="567"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BDS 560, “Bilanço Tarihinden Sonraki Olaylar”</w:t>
      </w:r>
      <w:r>
        <w:rPr>
          <w:rFonts w:ascii="Times New Roman" w:hAnsi="Times New Roman"/>
          <w:color w:val="000000"/>
          <w:sz w:val="24"/>
          <w:szCs w:val="24"/>
        </w:rPr>
        <w:t>,</w:t>
      </w:r>
      <w:r w:rsidRPr="00E55F54">
        <w:rPr>
          <w:rFonts w:ascii="Times New Roman" w:hAnsi="Times New Roman"/>
          <w:color w:val="000000"/>
          <w:sz w:val="24"/>
          <w:szCs w:val="24"/>
        </w:rPr>
        <w:t xml:space="preserve"> 12(b) ve 16</w:t>
      </w:r>
      <w:r>
        <w:rPr>
          <w:rFonts w:ascii="Times New Roman" w:hAnsi="Times New Roman"/>
          <w:color w:val="000000"/>
          <w:sz w:val="24"/>
          <w:szCs w:val="24"/>
        </w:rPr>
        <w:t xml:space="preserve"> </w:t>
      </w:r>
      <w:r w:rsidRPr="00E55F54">
        <w:rPr>
          <w:rFonts w:ascii="Times New Roman" w:hAnsi="Times New Roman"/>
          <w:color w:val="000000"/>
          <w:sz w:val="24"/>
          <w:szCs w:val="24"/>
        </w:rPr>
        <w:t>ncı paragraflar</w:t>
      </w:r>
    </w:p>
    <w:p w:rsidR="0049579A" w:rsidRPr="00E55F54" w:rsidRDefault="0049579A">
      <w:pPr>
        <w:pStyle w:val="ListParagraph"/>
        <w:numPr>
          <w:ilvl w:val="0"/>
          <w:numId w:val="20"/>
        </w:numPr>
        <w:autoSpaceDE w:val="0"/>
        <w:autoSpaceDN w:val="0"/>
        <w:adjustRightInd w:val="0"/>
        <w:spacing w:before="120" w:after="120" w:line="276" w:lineRule="auto"/>
        <w:ind w:left="567"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BDS 570</w:t>
      </w:r>
      <w:r>
        <w:rPr>
          <w:rFonts w:ascii="Times New Roman" w:hAnsi="Times New Roman"/>
          <w:color w:val="000000"/>
          <w:sz w:val="24"/>
          <w:szCs w:val="24"/>
        </w:rPr>
        <w:t xml:space="preserve">, “İşletmenin Sürekliliği”, 19 </w:t>
      </w:r>
      <w:r w:rsidRPr="00E55F54">
        <w:rPr>
          <w:rFonts w:ascii="Times New Roman" w:hAnsi="Times New Roman"/>
          <w:color w:val="000000"/>
          <w:sz w:val="24"/>
          <w:szCs w:val="24"/>
        </w:rPr>
        <w:t>uncu paragraf</w:t>
      </w:r>
    </w:p>
    <w:p w:rsidR="0049579A" w:rsidRPr="00E55F54" w:rsidRDefault="0049579A">
      <w:pPr>
        <w:pStyle w:val="ListParagraph"/>
        <w:numPr>
          <w:ilvl w:val="0"/>
          <w:numId w:val="20"/>
        </w:numPr>
        <w:autoSpaceDE w:val="0"/>
        <w:autoSpaceDN w:val="0"/>
        <w:adjustRightInd w:val="0"/>
        <w:spacing w:before="120" w:after="120" w:line="276" w:lineRule="auto"/>
        <w:ind w:left="567"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 xml:space="preserve">BDS 800, “Özel Hususlar </w:t>
      </w:r>
      <w:r>
        <w:rPr>
          <w:rFonts w:ascii="Times New Roman" w:hAnsi="Times New Roman"/>
          <w:color w:val="000000"/>
          <w:sz w:val="24"/>
          <w:szCs w:val="24"/>
        </w:rPr>
        <w:t>-</w:t>
      </w:r>
      <w:r w:rsidRPr="00E55F54">
        <w:rPr>
          <w:rFonts w:ascii="Times New Roman" w:hAnsi="Times New Roman"/>
          <w:color w:val="000000"/>
          <w:sz w:val="24"/>
          <w:szCs w:val="24"/>
        </w:rPr>
        <w:t xml:space="preserve"> Özel Amaçlı Çerçevelere Göre Hazırlanan Finansal Tabloların Bağımsız Denetimi”</w:t>
      </w:r>
      <w:r>
        <w:rPr>
          <w:rFonts w:ascii="Times New Roman" w:hAnsi="Times New Roman"/>
          <w:color w:val="000000"/>
          <w:sz w:val="24"/>
          <w:szCs w:val="24"/>
        </w:rPr>
        <w:t>,</w:t>
      </w:r>
      <w:r w:rsidRPr="00E55F54">
        <w:rPr>
          <w:rFonts w:ascii="Times New Roman" w:hAnsi="Times New Roman"/>
          <w:color w:val="000000"/>
          <w:sz w:val="24"/>
          <w:szCs w:val="24"/>
        </w:rPr>
        <w:t xml:space="preserve"> 14</w:t>
      </w:r>
      <w:r>
        <w:rPr>
          <w:rFonts w:ascii="Times New Roman" w:hAnsi="Times New Roman"/>
          <w:color w:val="000000"/>
          <w:sz w:val="24"/>
          <w:szCs w:val="24"/>
        </w:rPr>
        <w:t xml:space="preserve"> </w:t>
      </w:r>
      <w:r w:rsidRPr="00E55F54">
        <w:rPr>
          <w:rFonts w:ascii="Times New Roman" w:hAnsi="Times New Roman"/>
          <w:color w:val="000000"/>
          <w:sz w:val="24"/>
          <w:szCs w:val="24"/>
        </w:rPr>
        <w:t>üncü paragraf</w:t>
      </w:r>
    </w:p>
    <w:p w:rsidR="0049579A" w:rsidRPr="00E55F54" w:rsidRDefault="0049579A">
      <w:pPr>
        <w:pStyle w:val="ListParagraph"/>
        <w:autoSpaceDE w:val="0"/>
        <w:autoSpaceDN w:val="0"/>
        <w:adjustRightInd w:val="0"/>
        <w:spacing w:before="120" w:after="120" w:line="276" w:lineRule="auto"/>
        <w:ind w:left="1276"/>
        <w:jc w:val="both"/>
        <w:rPr>
          <w:rFonts w:ascii="Times New Roman" w:hAnsi="Times New Roman"/>
          <w:color w:val="000000"/>
          <w:sz w:val="24"/>
          <w:szCs w:val="24"/>
        </w:rPr>
      </w:pPr>
    </w:p>
    <w:p w:rsidR="0049579A" w:rsidRPr="00E55F54" w:rsidRDefault="0049579A">
      <w:pPr>
        <w:autoSpaceDE w:val="0"/>
        <w:autoSpaceDN w:val="0"/>
        <w:adjustRightInd w:val="0"/>
        <w:spacing w:before="120" w:after="120" w:line="276" w:lineRule="auto"/>
        <w:jc w:val="both"/>
        <w:rPr>
          <w:rFonts w:ascii="Times New Roman" w:hAnsi="Times New Roman"/>
          <w:color w:val="FFFFFF"/>
          <w:sz w:val="24"/>
          <w:szCs w:val="24"/>
        </w:rPr>
      </w:pPr>
      <w:r w:rsidRPr="00E55F54">
        <w:rPr>
          <w:rFonts w:ascii="Times New Roman" w:hAnsi="Times New Roman"/>
          <w:color w:val="FFFFFF"/>
          <w:sz w:val="24"/>
          <w:szCs w:val="24"/>
        </w:rPr>
        <w:t>DENETİM</w:t>
      </w:r>
    </w:p>
    <w:p w:rsidR="0049579A" w:rsidRPr="00C636F4" w:rsidRDefault="0049579A">
      <w:pPr>
        <w:spacing w:before="120" w:after="120" w:line="276" w:lineRule="auto"/>
        <w:jc w:val="right"/>
        <w:rPr>
          <w:rFonts w:ascii="Times New Roman" w:hAnsi="Times New Roman"/>
          <w:b/>
          <w:bCs/>
          <w:color w:val="000000"/>
          <w:sz w:val="27"/>
          <w:szCs w:val="27"/>
        </w:rPr>
      </w:pPr>
      <w:r w:rsidRPr="00E55F54">
        <w:rPr>
          <w:rFonts w:ascii="Times New Roman" w:hAnsi="Times New Roman"/>
          <w:sz w:val="24"/>
          <w:szCs w:val="24"/>
        </w:rPr>
        <w:br w:type="page"/>
      </w:r>
      <w:r w:rsidRPr="00C636F4">
        <w:rPr>
          <w:rFonts w:ascii="Times New Roman" w:hAnsi="Times New Roman"/>
          <w:b/>
          <w:color w:val="000000"/>
          <w:sz w:val="27"/>
          <w:szCs w:val="27"/>
        </w:rPr>
        <w:t>Ek 2</w:t>
      </w:r>
    </w:p>
    <w:p w:rsidR="0049579A" w:rsidRPr="005A038B" w:rsidRDefault="0049579A">
      <w:pPr>
        <w:autoSpaceDE w:val="0"/>
        <w:autoSpaceDN w:val="0"/>
        <w:adjustRightInd w:val="0"/>
        <w:spacing w:before="120" w:after="120" w:line="276" w:lineRule="auto"/>
        <w:jc w:val="right"/>
        <w:rPr>
          <w:rFonts w:ascii="Times New Roman" w:hAnsi="Times New Roman"/>
          <w:color w:val="000000"/>
          <w:sz w:val="24"/>
          <w:szCs w:val="24"/>
        </w:rPr>
      </w:pPr>
      <w:r w:rsidRPr="005A038B">
        <w:rPr>
          <w:rFonts w:ascii="Times New Roman" w:hAnsi="Times New Roman"/>
          <w:color w:val="000000"/>
          <w:sz w:val="24"/>
          <w:szCs w:val="24"/>
        </w:rPr>
        <w:t>(Bakınız: 2 nci paragraf)</w:t>
      </w:r>
    </w:p>
    <w:p w:rsidR="0049579A" w:rsidRPr="00E55F54" w:rsidRDefault="0049579A">
      <w:pPr>
        <w:autoSpaceDE w:val="0"/>
        <w:autoSpaceDN w:val="0"/>
        <w:adjustRightInd w:val="0"/>
        <w:spacing w:before="120" w:after="120" w:line="276" w:lineRule="auto"/>
        <w:jc w:val="right"/>
        <w:rPr>
          <w:rFonts w:ascii="Times New Roman" w:hAnsi="Times New Roman"/>
          <w:color w:val="000000"/>
          <w:sz w:val="24"/>
          <w:szCs w:val="24"/>
        </w:rPr>
      </w:pPr>
    </w:p>
    <w:p w:rsidR="0049579A" w:rsidRPr="00C636F4" w:rsidRDefault="0049579A">
      <w:pPr>
        <w:autoSpaceDE w:val="0"/>
        <w:autoSpaceDN w:val="0"/>
        <w:adjustRightInd w:val="0"/>
        <w:spacing w:before="120" w:after="120" w:line="276" w:lineRule="auto"/>
        <w:jc w:val="both"/>
        <w:rPr>
          <w:rFonts w:ascii="Times New Roman" w:hAnsi="Times New Roman"/>
          <w:b/>
          <w:bCs/>
          <w:color w:val="000000"/>
          <w:sz w:val="27"/>
          <w:szCs w:val="27"/>
        </w:rPr>
      </w:pPr>
      <w:r w:rsidRPr="00C636F4">
        <w:rPr>
          <w:rFonts w:ascii="Times New Roman" w:hAnsi="Times New Roman"/>
          <w:b/>
          <w:color w:val="000000"/>
          <w:sz w:val="27"/>
          <w:szCs w:val="27"/>
        </w:rPr>
        <w:t>Diğer Hususlar Paragraflarına İlişkin Hükümler İçeren BDS’lerin Listesi</w:t>
      </w:r>
    </w:p>
    <w:p w:rsidR="0049579A" w:rsidRPr="00E55F54" w:rsidRDefault="0049579A">
      <w:pPr>
        <w:autoSpaceDE w:val="0"/>
        <w:autoSpaceDN w:val="0"/>
        <w:adjustRightInd w:val="0"/>
        <w:spacing w:before="120" w:after="120" w:line="276" w:lineRule="auto"/>
        <w:jc w:val="both"/>
        <w:rPr>
          <w:rFonts w:ascii="Times New Roman" w:hAnsi="Times New Roman"/>
          <w:color w:val="000000"/>
          <w:sz w:val="24"/>
          <w:szCs w:val="24"/>
        </w:rPr>
      </w:pPr>
      <w:r w:rsidRPr="00E55F54">
        <w:rPr>
          <w:rFonts w:ascii="Times New Roman" w:hAnsi="Times New Roman"/>
          <w:color w:val="000000"/>
          <w:sz w:val="24"/>
          <w:szCs w:val="24"/>
        </w:rPr>
        <w:t xml:space="preserve">Bu </w:t>
      </w:r>
      <w:r>
        <w:rPr>
          <w:rFonts w:ascii="Times New Roman" w:hAnsi="Times New Roman"/>
          <w:color w:val="000000"/>
          <w:sz w:val="24"/>
          <w:szCs w:val="24"/>
        </w:rPr>
        <w:t>Ek</w:t>
      </w:r>
      <w:r w:rsidRPr="00E55F54">
        <w:rPr>
          <w:rFonts w:ascii="Times New Roman" w:hAnsi="Times New Roman"/>
          <w:color w:val="000000"/>
          <w:sz w:val="24"/>
          <w:szCs w:val="24"/>
        </w:rPr>
        <w:t>te, 1 Ocak 2013 tarihinde ve sonra</w:t>
      </w:r>
      <w:r>
        <w:rPr>
          <w:rFonts w:ascii="Times New Roman" w:hAnsi="Times New Roman"/>
          <w:color w:val="000000"/>
          <w:sz w:val="24"/>
          <w:szCs w:val="24"/>
        </w:rPr>
        <w:t>sında</w:t>
      </w:r>
      <w:r w:rsidRPr="00E55F54">
        <w:rPr>
          <w:rFonts w:ascii="Times New Roman" w:hAnsi="Times New Roman"/>
          <w:color w:val="000000"/>
          <w:sz w:val="24"/>
          <w:szCs w:val="24"/>
        </w:rPr>
        <w:t xml:space="preserve"> </w:t>
      </w:r>
      <w:r>
        <w:rPr>
          <w:rFonts w:ascii="Times New Roman" w:hAnsi="Times New Roman"/>
          <w:color w:val="000000"/>
          <w:sz w:val="24"/>
          <w:szCs w:val="24"/>
        </w:rPr>
        <w:t>başlayacak hesap</w:t>
      </w:r>
      <w:r w:rsidRPr="00E55F54">
        <w:rPr>
          <w:rFonts w:ascii="Times New Roman" w:hAnsi="Times New Roman"/>
          <w:color w:val="000000"/>
          <w:sz w:val="24"/>
          <w:szCs w:val="24"/>
        </w:rPr>
        <w:t xml:space="preserve"> dönemler</w:t>
      </w:r>
      <w:r>
        <w:rPr>
          <w:rFonts w:ascii="Times New Roman" w:hAnsi="Times New Roman"/>
          <w:color w:val="000000"/>
          <w:sz w:val="24"/>
          <w:szCs w:val="24"/>
        </w:rPr>
        <w:t>in</w:t>
      </w:r>
      <w:r w:rsidRPr="00E55F54">
        <w:rPr>
          <w:rFonts w:ascii="Times New Roman" w:hAnsi="Times New Roman"/>
          <w:color w:val="000000"/>
          <w:sz w:val="24"/>
          <w:szCs w:val="24"/>
        </w:rPr>
        <w:t xml:space="preserve">e ait finansal tabloların denetiminde </w:t>
      </w:r>
      <w:r>
        <w:rPr>
          <w:rFonts w:ascii="Times New Roman" w:hAnsi="Times New Roman"/>
          <w:color w:val="000000"/>
          <w:sz w:val="24"/>
          <w:szCs w:val="24"/>
        </w:rPr>
        <w:t>uygulanan ve</w:t>
      </w:r>
      <w:r w:rsidRPr="00E55F54">
        <w:rPr>
          <w:rFonts w:ascii="Times New Roman" w:hAnsi="Times New Roman"/>
          <w:color w:val="000000"/>
          <w:sz w:val="24"/>
          <w:szCs w:val="24"/>
        </w:rPr>
        <w:t xml:space="preserve"> denetçinin belirli durumlarda denetçi raporuna Diğer Hususlar paragrafını eklemesini gerektiren diğer BDS</w:t>
      </w:r>
      <w:r>
        <w:rPr>
          <w:rFonts w:ascii="Times New Roman" w:hAnsi="Times New Roman"/>
          <w:color w:val="000000"/>
          <w:sz w:val="24"/>
          <w:szCs w:val="24"/>
        </w:rPr>
        <w:t>’</w:t>
      </w:r>
      <w:r w:rsidRPr="00E55F54">
        <w:rPr>
          <w:rFonts w:ascii="Times New Roman" w:hAnsi="Times New Roman"/>
          <w:color w:val="000000"/>
          <w:sz w:val="24"/>
          <w:szCs w:val="24"/>
        </w:rPr>
        <w:t>lerde</w:t>
      </w:r>
      <w:r>
        <w:rPr>
          <w:rFonts w:ascii="Times New Roman" w:hAnsi="Times New Roman"/>
          <w:color w:val="000000"/>
          <w:sz w:val="24"/>
          <w:szCs w:val="24"/>
        </w:rPr>
        <w:t>ki</w:t>
      </w:r>
      <w:r w:rsidRPr="00E55F54">
        <w:rPr>
          <w:rFonts w:ascii="Times New Roman" w:hAnsi="Times New Roman"/>
          <w:color w:val="000000"/>
          <w:sz w:val="24"/>
          <w:szCs w:val="24"/>
        </w:rPr>
        <w:t xml:space="preserve"> paragraflar yer </w:t>
      </w:r>
      <w:r>
        <w:rPr>
          <w:rFonts w:ascii="Times New Roman" w:hAnsi="Times New Roman"/>
          <w:color w:val="000000"/>
          <w:sz w:val="24"/>
          <w:szCs w:val="24"/>
        </w:rPr>
        <w:t>almaktadır</w:t>
      </w:r>
      <w:r w:rsidRPr="00E55F54">
        <w:rPr>
          <w:rFonts w:ascii="Times New Roman" w:hAnsi="Times New Roman"/>
          <w:color w:val="000000"/>
          <w:sz w:val="24"/>
          <w:szCs w:val="24"/>
        </w:rPr>
        <w:t>.</w:t>
      </w:r>
      <w:r>
        <w:rPr>
          <w:rFonts w:ascii="Times New Roman" w:hAnsi="Times New Roman"/>
          <w:color w:val="000000"/>
          <w:sz w:val="24"/>
          <w:szCs w:val="24"/>
        </w:rPr>
        <w:t xml:space="preserve"> </w:t>
      </w:r>
      <w:r w:rsidRPr="00FD1379">
        <w:rPr>
          <w:rFonts w:ascii="Times New Roman" w:hAnsi="Times New Roman"/>
          <w:color w:val="000000"/>
          <w:sz w:val="24"/>
          <w:szCs w:val="24"/>
        </w:rPr>
        <w:t>Bu liste, BDS’lerde yer alan ana hükümler ile</w:t>
      </w:r>
      <w:r>
        <w:rPr>
          <w:rFonts w:ascii="Times New Roman" w:hAnsi="Times New Roman"/>
          <w:color w:val="000000"/>
          <w:sz w:val="24"/>
          <w:szCs w:val="24"/>
        </w:rPr>
        <w:t xml:space="preserve"> </w:t>
      </w:r>
      <w:r w:rsidRPr="00FD1379">
        <w:rPr>
          <w:rFonts w:ascii="Times New Roman" w:hAnsi="Times New Roman"/>
          <w:color w:val="000000"/>
          <w:sz w:val="24"/>
          <w:szCs w:val="24"/>
        </w:rPr>
        <w:t>açıklayıcı hükümler ve uygulama bölümlerinin yerine geçmez.</w:t>
      </w:r>
      <w:r w:rsidRPr="00E55F54" w:rsidDel="00B62C6A">
        <w:rPr>
          <w:rFonts w:ascii="Times New Roman" w:hAnsi="Times New Roman"/>
          <w:color w:val="000000"/>
          <w:sz w:val="24"/>
          <w:szCs w:val="24"/>
        </w:rPr>
        <w:t xml:space="preserve"> </w:t>
      </w:r>
    </w:p>
    <w:p w:rsidR="0049579A" w:rsidRPr="00E55F54" w:rsidRDefault="0049579A">
      <w:pPr>
        <w:pStyle w:val="ListParagraph"/>
        <w:numPr>
          <w:ilvl w:val="0"/>
          <w:numId w:val="22"/>
        </w:numPr>
        <w:autoSpaceDE w:val="0"/>
        <w:autoSpaceDN w:val="0"/>
        <w:adjustRightInd w:val="0"/>
        <w:spacing w:before="120" w:after="120" w:line="276" w:lineRule="auto"/>
        <w:ind w:left="567"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BDS 560, “Bilanço Tarihinden Sonraki Olaylar”</w:t>
      </w:r>
      <w:r>
        <w:rPr>
          <w:rFonts w:ascii="Times New Roman" w:hAnsi="Times New Roman"/>
          <w:color w:val="000000"/>
          <w:sz w:val="24"/>
          <w:szCs w:val="24"/>
        </w:rPr>
        <w:t xml:space="preserve">, 12(b) ve 16 </w:t>
      </w:r>
      <w:r w:rsidRPr="00E55F54">
        <w:rPr>
          <w:rFonts w:ascii="Times New Roman" w:hAnsi="Times New Roman"/>
          <w:color w:val="000000"/>
          <w:sz w:val="24"/>
          <w:szCs w:val="24"/>
        </w:rPr>
        <w:t>ncı paragraflar</w:t>
      </w:r>
    </w:p>
    <w:p w:rsidR="0049579A" w:rsidRPr="00E55F54" w:rsidRDefault="0049579A">
      <w:pPr>
        <w:pStyle w:val="ListParagraph"/>
        <w:numPr>
          <w:ilvl w:val="0"/>
          <w:numId w:val="22"/>
        </w:numPr>
        <w:autoSpaceDE w:val="0"/>
        <w:autoSpaceDN w:val="0"/>
        <w:adjustRightInd w:val="0"/>
        <w:spacing w:before="120" w:after="120" w:line="276" w:lineRule="auto"/>
        <w:ind w:left="567"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BDS</w:t>
      </w:r>
      <w:r>
        <w:rPr>
          <w:rFonts w:ascii="Times New Roman" w:hAnsi="Times New Roman"/>
          <w:color w:val="000000"/>
          <w:sz w:val="24"/>
          <w:szCs w:val="24"/>
        </w:rPr>
        <w:t xml:space="preserve"> </w:t>
      </w:r>
      <w:r w:rsidRPr="00E55F54">
        <w:rPr>
          <w:rFonts w:ascii="Times New Roman" w:hAnsi="Times New Roman"/>
          <w:color w:val="000000"/>
          <w:sz w:val="24"/>
          <w:szCs w:val="24"/>
        </w:rPr>
        <w:t>710, “Karşılaştırmalı Bilgiler</w:t>
      </w:r>
      <w:r>
        <w:rPr>
          <w:rFonts w:ascii="Times New Roman" w:hAnsi="Times New Roman"/>
          <w:color w:val="000000"/>
          <w:sz w:val="24"/>
          <w:szCs w:val="24"/>
        </w:rPr>
        <w:t xml:space="preserve"> - </w:t>
      </w:r>
      <w:r w:rsidRPr="00E55F54">
        <w:rPr>
          <w:rFonts w:ascii="Times New Roman" w:hAnsi="Times New Roman"/>
          <w:color w:val="000000"/>
          <w:sz w:val="24"/>
          <w:szCs w:val="24"/>
        </w:rPr>
        <w:t>Önceki Dönemlere Ait Karşılık Gelen Bilgiler ve Karşılaştırmalı Finansal Tablolar”</w:t>
      </w:r>
      <w:r>
        <w:rPr>
          <w:rFonts w:ascii="Times New Roman" w:hAnsi="Times New Roman"/>
          <w:color w:val="000000"/>
          <w:sz w:val="24"/>
          <w:szCs w:val="24"/>
        </w:rPr>
        <w:t xml:space="preserve">, </w:t>
      </w:r>
      <w:r w:rsidRPr="00E55F54">
        <w:rPr>
          <w:rFonts w:ascii="Times New Roman" w:hAnsi="Times New Roman"/>
          <w:color w:val="000000"/>
          <w:sz w:val="24"/>
          <w:szCs w:val="24"/>
        </w:rPr>
        <w:t>13-</w:t>
      </w:r>
      <w:r>
        <w:rPr>
          <w:rFonts w:ascii="Times New Roman" w:hAnsi="Times New Roman"/>
          <w:color w:val="000000"/>
          <w:sz w:val="24"/>
          <w:szCs w:val="24"/>
        </w:rPr>
        <w:t xml:space="preserve">14, 16-17 ve 19 </w:t>
      </w:r>
      <w:r w:rsidRPr="00E55F54">
        <w:rPr>
          <w:rFonts w:ascii="Times New Roman" w:hAnsi="Times New Roman"/>
          <w:color w:val="000000"/>
          <w:sz w:val="24"/>
          <w:szCs w:val="24"/>
        </w:rPr>
        <w:t>uncu paragraflar</w:t>
      </w:r>
    </w:p>
    <w:p w:rsidR="0049579A" w:rsidRPr="00E55F54" w:rsidRDefault="0049579A">
      <w:pPr>
        <w:pStyle w:val="ListParagraph"/>
        <w:numPr>
          <w:ilvl w:val="0"/>
          <w:numId w:val="22"/>
        </w:numPr>
        <w:autoSpaceDE w:val="0"/>
        <w:autoSpaceDN w:val="0"/>
        <w:adjustRightInd w:val="0"/>
        <w:spacing w:before="120" w:after="120" w:line="276" w:lineRule="auto"/>
        <w:ind w:left="567" w:hanging="567"/>
        <w:contextualSpacing w:val="0"/>
        <w:jc w:val="both"/>
        <w:rPr>
          <w:rFonts w:ascii="Times New Roman" w:hAnsi="Times New Roman"/>
          <w:color w:val="000000"/>
          <w:sz w:val="24"/>
          <w:szCs w:val="24"/>
        </w:rPr>
      </w:pPr>
      <w:r w:rsidRPr="00E55F54">
        <w:rPr>
          <w:rFonts w:ascii="Times New Roman" w:hAnsi="Times New Roman"/>
          <w:color w:val="000000"/>
          <w:sz w:val="24"/>
          <w:szCs w:val="24"/>
        </w:rPr>
        <w:t>BDS 720, “Bağımsız Denetçinin Denetlenmiş Finansal Tabloları İçeren</w:t>
      </w:r>
      <w:r>
        <w:rPr>
          <w:rFonts w:ascii="Times New Roman" w:hAnsi="Times New Roman"/>
          <w:color w:val="000000"/>
          <w:sz w:val="24"/>
          <w:szCs w:val="24"/>
        </w:rPr>
        <w:t xml:space="preserve"> </w:t>
      </w:r>
      <w:r w:rsidRPr="00E55F54">
        <w:rPr>
          <w:rFonts w:ascii="Times New Roman" w:hAnsi="Times New Roman"/>
          <w:color w:val="000000"/>
          <w:sz w:val="24"/>
          <w:szCs w:val="24"/>
        </w:rPr>
        <w:t>Dokümanlardaki Diğer Bilgilere İlişkin Sorumlulukları”</w:t>
      </w:r>
      <w:r>
        <w:rPr>
          <w:rFonts w:ascii="Times New Roman" w:hAnsi="Times New Roman"/>
          <w:color w:val="000000"/>
          <w:sz w:val="24"/>
          <w:szCs w:val="24"/>
        </w:rPr>
        <w:t>,</w:t>
      </w:r>
      <w:r w:rsidRPr="00E55F54">
        <w:rPr>
          <w:rFonts w:ascii="Times New Roman" w:hAnsi="Times New Roman"/>
          <w:color w:val="000000"/>
          <w:sz w:val="24"/>
          <w:szCs w:val="24"/>
        </w:rPr>
        <w:t xml:space="preserve"> 10(a) paragrafı</w:t>
      </w:r>
    </w:p>
    <w:p w:rsidR="0049579A" w:rsidRDefault="0049579A">
      <w:pPr>
        <w:spacing w:before="120" w:after="120" w:line="276" w:lineRule="auto"/>
        <w:jc w:val="both"/>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Pr="003851C2" w:rsidRDefault="0049579A">
      <w:pPr>
        <w:spacing w:before="120" w:after="120" w:line="276" w:lineRule="auto"/>
        <w:rPr>
          <w:rFonts w:ascii="Times New Roman" w:hAnsi="Times New Roman"/>
          <w:sz w:val="24"/>
          <w:szCs w:val="24"/>
        </w:rPr>
      </w:pPr>
    </w:p>
    <w:p w:rsidR="0049579A" w:rsidRDefault="0049579A">
      <w:pPr>
        <w:tabs>
          <w:tab w:val="left" w:pos="263"/>
        </w:tabs>
        <w:autoSpaceDE w:val="0"/>
        <w:autoSpaceDN w:val="0"/>
        <w:adjustRightInd w:val="0"/>
        <w:spacing w:before="120" w:after="120" w:line="276" w:lineRule="auto"/>
        <w:rPr>
          <w:rFonts w:ascii="Times New Roman" w:hAnsi="Times New Roman"/>
          <w:b/>
          <w:color w:val="000000"/>
          <w:sz w:val="27"/>
          <w:szCs w:val="27"/>
        </w:rPr>
        <w:sectPr w:rsidR="0049579A" w:rsidSect="005A038B">
          <w:footnotePr>
            <w:numRestart w:val="eachSect"/>
          </w:footnotePr>
          <w:type w:val="continuous"/>
          <w:pgSz w:w="11907" w:h="16839" w:code="9"/>
          <w:pgMar w:top="1440" w:right="1440" w:bottom="1440" w:left="1440" w:header="708" w:footer="708" w:gutter="0"/>
          <w:cols w:space="708"/>
          <w:noEndnote/>
          <w:titlePg/>
          <w:rtlGutter/>
          <w:docGrid w:linePitch="299"/>
        </w:sectPr>
      </w:pPr>
      <w:r>
        <w:rPr>
          <w:rFonts w:ascii="Times New Roman" w:hAnsi="Times New Roman"/>
          <w:b/>
          <w:color w:val="000000"/>
          <w:sz w:val="27"/>
          <w:szCs w:val="27"/>
        </w:rPr>
        <w:tab/>
      </w:r>
    </w:p>
    <w:p w:rsidR="0049579A" w:rsidRDefault="0049579A">
      <w:pPr>
        <w:tabs>
          <w:tab w:val="left" w:pos="263"/>
        </w:tabs>
        <w:autoSpaceDE w:val="0"/>
        <w:autoSpaceDN w:val="0"/>
        <w:adjustRightInd w:val="0"/>
        <w:spacing w:before="120" w:after="120" w:line="276" w:lineRule="auto"/>
        <w:rPr>
          <w:rFonts w:ascii="Times New Roman" w:hAnsi="Times New Roman"/>
          <w:b/>
          <w:color w:val="000000"/>
          <w:sz w:val="27"/>
          <w:szCs w:val="27"/>
        </w:rPr>
      </w:pPr>
    </w:p>
    <w:p w:rsidR="0049579A" w:rsidRDefault="0049579A">
      <w:pPr>
        <w:spacing w:after="200" w:line="276" w:lineRule="auto"/>
        <w:rPr>
          <w:rFonts w:ascii="Times New Roman" w:hAnsi="Times New Roman"/>
          <w:b/>
          <w:color w:val="000000"/>
          <w:sz w:val="27"/>
          <w:szCs w:val="27"/>
        </w:rPr>
      </w:pPr>
      <w:r>
        <w:rPr>
          <w:rFonts w:ascii="Times New Roman" w:hAnsi="Times New Roman"/>
          <w:b/>
          <w:color w:val="000000"/>
          <w:sz w:val="27"/>
          <w:szCs w:val="27"/>
        </w:rPr>
        <w:br w:type="page"/>
      </w:r>
    </w:p>
    <w:p w:rsidR="0049579A" w:rsidRPr="00C636F4" w:rsidRDefault="0049579A" w:rsidP="005A038B">
      <w:pPr>
        <w:autoSpaceDE w:val="0"/>
        <w:autoSpaceDN w:val="0"/>
        <w:adjustRightInd w:val="0"/>
        <w:spacing w:before="120" w:after="120" w:line="276" w:lineRule="auto"/>
        <w:jc w:val="right"/>
        <w:rPr>
          <w:rFonts w:ascii="Times New Roman" w:hAnsi="Times New Roman"/>
          <w:b/>
          <w:bCs/>
          <w:color w:val="000000"/>
          <w:sz w:val="27"/>
          <w:szCs w:val="27"/>
        </w:rPr>
      </w:pPr>
      <w:r w:rsidRPr="00C636F4">
        <w:rPr>
          <w:rFonts w:ascii="Times New Roman" w:hAnsi="Times New Roman"/>
          <w:b/>
          <w:color w:val="000000"/>
          <w:sz w:val="27"/>
          <w:szCs w:val="27"/>
        </w:rPr>
        <w:t>Ek 3</w:t>
      </w:r>
    </w:p>
    <w:p w:rsidR="0049579A" w:rsidRPr="005A038B" w:rsidRDefault="0049579A" w:rsidP="005A038B">
      <w:pPr>
        <w:autoSpaceDE w:val="0"/>
        <w:autoSpaceDN w:val="0"/>
        <w:adjustRightInd w:val="0"/>
        <w:spacing w:before="120" w:after="120" w:line="276" w:lineRule="auto"/>
        <w:jc w:val="right"/>
        <w:rPr>
          <w:rFonts w:ascii="Times New Roman" w:hAnsi="Times New Roman"/>
          <w:color w:val="000000"/>
          <w:sz w:val="24"/>
          <w:szCs w:val="24"/>
        </w:rPr>
      </w:pPr>
      <w:r w:rsidRPr="005A038B">
        <w:rPr>
          <w:rFonts w:ascii="Times New Roman" w:hAnsi="Times New Roman"/>
          <w:color w:val="000000"/>
          <w:sz w:val="24"/>
          <w:szCs w:val="24"/>
        </w:rPr>
        <w:t>(Bakınız: 4 üncü Paragraf)</w:t>
      </w:r>
    </w:p>
    <w:p w:rsidR="0049579A" w:rsidRDefault="0049579A" w:rsidP="005A038B">
      <w:pPr>
        <w:widowControl w:val="0"/>
        <w:autoSpaceDE w:val="0"/>
        <w:autoSpaceDN w:val="0"/>
        <w:adjustRightInd w:val="0"/>
        <w:spacing w:line="276" w:lineRule="auto"/>
        <w:jc w:val="both"/>
        <w:rPr>
          <w:rFonts w:ascii="Times New Roman" w:hAnsi="Times New Roman"/>
          <w:b/>
          <w:color w:val="000000"/>
          <w:sz w:val="27"/>
          <w:szCs w:val="27"/>
        </w:rPr>
      </w:pPr>
      <w:r w:rsidRPr="00C636F4">
        <w:rPr>
          <w:rFonts w:ascii="Times New Roman" w:hAnsi="Times New Roman"/>
          <w:b/>
          <w:color w:val="000000"/>
          <w:sz w:val="27"/>
          <w:szCs w:val="27"/>
        </w:rPr>
        <w:t>Dikkat Çekilen Hususlar Paragrafı İçeren Denetçi Raporu Örneği</w:t>
      </w:r>
    </w:p>
    <w:p w:rsidR="0049579A" w:rsidRPr="003B73DA" w:rsidRDefault="0049579A" w:rsidP="005A038B">
      <w:pPr>
        <w:widowControl w:val="0"/>
        <w:autoSpaceDE w:val="0"/>
        <w:autoSpaceDN w:val="0"/>
        <w:adjustRightInd w:val="0"/>
        <w:spacing w:line="276" w:lineRule="auto"/>
        <w:jc w:val="both"/>
        <w:rPr>
          <w:rFonts w:ascii="Times New Roman" w:hAnsi="Times New Roman"/>
          <w:b/>
          <w:color w:val="FF0000"/>
          <w:sz w:val="24"/>
          <w:szCs w:val="24"/>
          <w:lang w:eastAsia="en-US"/>
        </w:rPr>
      </w:pPr>
    </w:p>
    <w:tbl>
      <w:tblPr>
        <w:tblW w:w="9592"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592"/>
      </w:tblGrid>
      <w:tr w:rsidR="0049579A" w:rsidRPr="002F7D4B" w:rsidTr="006271EA">
        <w:trPr>
          <w:trHeight w:val="2961"/>
        </w:trPr>
        <w:tc>
          <w:tcPr>
            <w:tcW w:w="9592" w:type="dxa"/>
          </w:tcPr>
          <w:p w:rsidR="0049579A" w:rsidRPr="002F7D4B" w:rsidRDefault="0049579A" w:rsidP="005A038B">
            <w:pPr>
              <w:widowControl w:val="0"/>
              <w:autoSpaceDE w:val="0"/>
              <w:autoSpaceDN w:val="0"/>
              <w:adjustRightInd w:val="0"/>
              <w:spacing w:before="120" w:after="120" w:line="276" w:lineRule="auto"/>
              <w:ind w:left="40"/>
              <w:jc w:val="both"/>
              <w:rPr>
                <w:rFonts w:ascii="Times New Roman" w:hAnsi="Times New Roman"/>
                <w:b/>
                <w:color w:val="000000"/>
                <w:sz w:val="24"/>
                <w:szCs w:val="24"/>
              </w:rPr>
            </w:pPr>
            <w:r w:rsidRPr="002F7D4B">
              <w:rPr>
                <w:rFonts w:ascii="Times New Roman" w:hAnsi="Times New Roman"/>
                <w:b/>
                <w:color w:val="000000"/>
                <w:sz w:val="24"/>
                <w:szCs w:val="24"/>
              </w:rPr>
              <w:t>Bu örnekte yer alan denetçi raporuyla ilgili durumlar aşağıda gösterilmiştir:</w:t>
            </w:r>
          </w:p>
          <w:p w:rsidR="0049579A" w:rsidRPr="002F7D4B" w:rsidRDefault="0049579A" w:rsidP="005A038B">
            <w:pPr>
              <w:pStyle w:val="ListParagraph"/>
              <w:widowControl w:val="0"/>
              <w:numPr>
                <w:ilvl w:val="0"/>
                <w:numId w:val="28"/>
              </w:numPr>
              <w:autoSpaceDE w:val="0"/>
              <w:autoSpaceDN w:val="0"/>
              <w:adjustRightInd w:val="0"/>
              <w:spacing w:line="276" w:lineRule="auto"/>
              <w:ind w:hanging="608"/>
              <w:jc w:val="both"/>
              <w:rPr>
                <w:rFonts w:ascii="Times New Roman" w:hAnsi="Times New Roman"/>
                <w:b/>
                <w:bCs/>
                <w:color w:val="000000"/>
                <w:sz w:val="24"/>
                <w:szCs w:val="24"/>
              </w:rPr>
            </w:pPr>
            <w:r w:rsidRPr="002F7D4B">
              <w:rPr>
                <w:rFonts w:ascii="Times New Roman" w:hAnsi="Times New Roman"/>
                <w:b/>
                <w:sz w:val="24"/>
                <w:szCs w:val="24"/>
                <w:lang w:eastAsia="en-US"/>
              </w:rPr>
              <w:t>İşletme yönetimi tarafından Türkiye Muhasebe Standartlarına uygun olarak hazırlanan genel amaçlı tam bir finansal tablolar setinin bağımsız denetimi yürütülmüştür.</w:t>
            </w:r>
          </w:p>
          <w:p w:rsidR="0049579A" w:rsidRPr="002F7D4B" w:rsidRDefault="0049579A">
            <w:pPr>
              <w:pStyle w:val="ListParagraph"/>
              <w:numPr>
                <w:ilvl w:val="0"/>
                <w:numId w:val="28"/>
              </w:numPr>
              <w:spacing w:line="276" w:lineRule="auto"/>
              <w:ind w:hanging="608"/>
              <w:jc w:val="both"/>
              <w:rPr>
                <w:rFonts w:ascii="Times New Roman" w:hAnsi="Times New Roman"/>
                <w:b/>
                <w:sz w:val="24"/>
                <w:szCs w:val="24"/>
                <w:lang w:eastAsia="en-US"/>
              </w:rPr>
            </w:pPr>
            <w:r w:rsidRPr="002F7D4B">
              <w:rPr>
                <w:rFonts w:ascii="Times New Roman" w:hAnsi="Times New Roman"/>
                <w:b/>
                <w:sz w:val="24"/>
                <w:szCs w:val="24"/>
                <w:lang w:eastAsia="en-US"/>
              </w:rPr>
              <w:t>Denetim sözleşmesinin şartları, yönetimin finansal tablolara ilişkin BDS 210</w:t>
            </w:r>
            <w:r w:rsidRPr="002F7D4B">
              <w:rPr>
                <w:rStyle w:val="FootnoteReference"/>
                <w:rFonts w:ascii="Times New Roman" w:hAnsi="Times New Roman"/>
                <w:b/>
                <w:sz w:val="24"/>
                <w:szCs w:val="24"/>
                <w:lang w:eastAsia="en-US"/>
              </w:rPr>
              <w:footnoteReference w:id="4"/>
            </w:r>
            <w:r w:rsidRPr="002F7D4B">
              <w:rPr>
                <w:rFonts w:ascii="Times New Roman" w:hAnsi="Times New Roman"/>
                <w:b/>
                <w:sz w:val="24"/>
                <w:szCs w:val="24"/>
                <w:lang w:eastAsia="en-US"/>
              </w:rPr>
              <w:t>’da tanımlanan sorumluluğunu yansıtmaktadır.</w:t>
            </w:r>
          </w:p>
          <w:p w:rsidR="0049579A" w:rsidRPr="002F7D4B" w:rsidRDefault="0049579A">
            <w:pPr>
              <w:pStyle w:val="ListParagraph"/>
              <w:numPr>
                <w:ilvl w:val="0"/>
                <w:numId w:val="28"/>
              </w:numPr>
              <w:spacing w:line="276" w:lineRule="auto"/>
              <w:ind w:hanging="608"/>
              <w:jc w:val="both"/>
              <w:rPr>
                <w:rFonts w:ascii="Times New Roman" w:hAnsi="Times New Roman"/>
                <w:b/>
                <w:color w:val="FF0000"/>
                <w:sz w:val="24"/>
                <w:szCs w:val="24"/>
                <w:lang w:eastAsia="en-US"/>
              </w:rPr>
            </w:pPr>
            <w:r w:rsidRPr="002F7D4B">
              <w:rPr>
                <w:rFonts w:ascii="Times New Roman" w:hAnsi="Times New Roman"/>
                <w:b/>
                <w:color w:val="000000"/>
                <w:sz w:val="24"/>
                <w:szCs w:val="24"/>
              </w:rPr>
              <w:t>Devam etmekte olan istisnai bir davayla ilgili olarak belirsizlik mevcuttur.</w:t>
            </w:r>
          </w:p>
          <w:p w:rsidR="0049579A" w:rsidRPr="002F7D4B" w:rsidRDefault="0049579A">
            <w:pPr>
              <w:pStyle w:val="ListParagraph"/>
              <w:numPr>
                <w:ilvl w:val="0"/>
                <w:numId w:val="28"/>
              </w:numPr>
              <w:spacing w:line="276" w:lineRule="auto"/>
              <w:ind w:hanging="608"/>
              <w:jc w:val="both"/>
              <w:rPr>
                <w:rFonts w:ascii="Times New Roman" w:hAnsi="Times New Roman"/>
                <w:b/>
                <w:color w:val="FF0000"/>
                <w:sz w:val="24"/>
                <w:szCs w:val="24"/>
                <w:lang w:eastAsia="en-US"/>
              </w:rPr>
            </w:pPr>
            <w:r w:rsidRPr="002F7D4B">
              <w:rPr>
                <w:rFonts w:ascii="Times New Roman" w:hAnsi="Times New Roman"/>
                <w:b/>
                <w:color w:val="000000"/>
                <w:sz w:val="24"/>
                <w:szCs w:val="24"/>
              </w:rPr>
              <w:t>Geçerli finansal raporlama çerçevesinden sapma, sınırlı olumlu görüş verilmesine sebep olmuştur.</w:t>
            </w:r>
          </w:p>
          <w:p w:rsidR="0049579A" w:rsidRPr="002F7D4B" w:rsidRDefault="0049579A">
            <w:pPr>
              <w:pStyle w:val="ListParagraph"/>
              <w:numPr>
                <w:ilvl w:val="0"/>
                <w:numId w:val="28"/>
              </w:numPr>
              <w:spacing w:line="276" w:lineRule="auto"/>
              <w:ind w:hanging="608"/>
              <w:jc w:val="both"/>
              <w:rPr>
                <w:color w:val="000000"/>
                <w:u w:val="single"/>
              </w:rPr>
            </w:pPr>
            <w:r w:rsidRPr="002F7D4B">
              <w:rPr>
                <w:rFonts w:ascii="Times New Roman" w:hAnsi="Times New Roman"/>
                <w:b/>
                <w:sz w:val="24"/>
                <w:szCs w:val="24"/>
                <w:lang w:eastAsia="en-US"/>
              </w:rPr>
              <w:t>Finansal tabloların denetimine ek olarak, denetçinin, mevzuat tarafından zorunlu tutulan diğer raporlama sorumlulukları da bulunmaktadır.</w:t>
            </w:r>
          </w:p>
        </w:tc>
      </w:tr>
    </w:tbl>
    <w:p w:rsidR="0049579A" w:rsidRPr="000B0487"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color w:val="000000"/>
          <w:sz w:val="24"/>
          <w:szCs w:val="24"/>
        </w:rPr>
        <w:t>BAĞIMSIZ DENETÇİ RAPORU</w:t>
      </w:r>
    </w:p>
    <w:p w:rsidR="0049579A" w:rsidRPr="000B0487"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color w:val="000000"/>
          <w:sz w:val="24"/>
          <w:szCs w:val="24"/>
        </w:rPr>
        <w:t>[</w:t>
      </w:r>
      <w:r>
        <w:rPr>
          <w:rFonts w:ascii="Times New Roman" w:hAnsi="Times New Roman"/>
          <w:color w:val="000000"/>
          <w:sz w:val="24"/>
          <w:szCs w:val="24"/>
        </w:rPr>
        <w:t>Uygun Olan</w:t>
      </w:r>
      <w:r w:rsidRPr="000B0487">
        <w:rPr>
          <w:rFonts w:ascii="Times New Roman" w:hAnsi="Times New Roman"/>
          <w:color w:val="000000"/>
          <w:sz w:val="24"/>
          <w:szCs w:val="24"/>
        </w:rPr>
        <w:t xml:space="preserve"> Muhatap]</w:t>
      </w:r>
    </w:p>
    <w:p w:rsidR="0049579A" w:rsidRPr="000B0487"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b/>
          <w:color w:val="000000"/>
          <w:sz w:val="24"/>
          <w:szCs w:val="24"/>
        </w:rPr>
        <w:t>Finansal Tablolara İlişkin Rapor</w:t>
      </w:r>
      <w:r w:rsidRPr="003A550A">
        <w:rPr>
          <w:rStyle w:val="FootnoteReference"/>
          <w:rFonts w:ascii="Times New Roman" w:hAnsi="Times New Roman"/>
          <w:color w:val="000000"/>
          <w:sz w:val="24"/>
          <w:szCs w:val="24"/>
        </w:rPr>
        <w:footnoteReference w:id="5"/>
      </w:r>
    </w:p>
    <w:p w:rsidR="0049579A"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color w:val="000000"/>
          <w:sz w:val="24"/>
          <w:szCs w:val="24"/>
        </w:rPr>
        <w:t xml:space="preserve">ABC </w:t>
      </w:r>
      <w:r>
        <w:rPr>
          <w:rFonts w:ascii="Times New Roman" w:hAnsi="Times New Roman"/>
          <w:color w:val="000000"/>
          <w:sz w:val="24"/>
          <w:szCs w:val="24"/>
        </w:rPr>
        <w:t>Şirketinin</w:t>
      </w:r>
      <w:r w:rsidRPr="000B0487">
        <w:rPr>
          <w:rFonts w:ascii="Times New Roman" w:hAnsi="Times New Roman"/>
          <w:color w:val="000000"/>
          <w:sz w:val="24"/>
          <w:szCs w:val="24"/>
        </w:rPr>
        <w:t xml:space="preserve"> </w:t>
      </w:r>
      <w:r>
        <w:rPr>
          <w:rFonts w:ascii="Times New Roman" w:hAnsi="Times New Roman"/>
          <w:color w:val="000000"/>
          <w:sz w:val="24"/>
          <w:szCs w:val="24"/>
        </w:rPr>
        <w:t xml:space="preserve">31 Aralık 20X1 tarihli </w:t>
      </w:r>
      <w:r w:rsidRPr="000B0487">
        <w:rPr>
          <w:rFonts w:ascii="Times New Roman" w:hAnsi="Times New Roman"/>
          <w:color w:val="000000"/>
          <w:sz w:val="24"/>
          <w:szCs w:val="24"/>
        </w:rPr>
        <w:t xml:space="preserve">finansal durum tablosu ile aynı tarihte sona eren </w:t>
      </w:r>
      <w:r>
        <w:rPr>
          <w:rFonts w:ascii="Times New Roman" w:hAnsi="Times New Roman"/>
          <w:color w:val="000000"/>
          <w:sz w:val="24"/>
          <w:szCs w:val="24"/>
        </w:rPr>
        <w:t>hesap dönemine</w:t>
      </w:r>
      <w:r w:rsidRPr="000B0487">
        <w:rPr>
          <w:rFonts w:ascii="Times New Roman" w:hAnsi="Times New Roman"/>
          <w:color w:val="000000"/>
          <w:sz w:val="24"/>
          <w:szCs w:val="24"/>
        </w:rPr>
        <w:t xml:space="preserve"> </w:t>
      </w:r>
      <w:r w:rsidRPr="002176A2">
        <w:rPr>
          <w:rFonts w:ascii="Times New Roman" w:hAnsi="Times New Roman"/>
          <w:color w:val="000000"/>
          <w:sz w:val="24"/>
          <w:szCs w:val="24"/>
        </w:rPr>
        <w:t>ait; kâr veya zarar ve diğer kapsamlı gelir tablosu, özkaynak değişim tablosu ve nakit akış tablosu ile önemli muhasebe politikalarını özetleyen dipnotlar</w:t>
      </w:r>
      <w:r>
        <w:rPr>
          <w:rFonts w:ascii="Times New Roman" w:hAnsi="Times New Roman"/>
          <w:color w:val="000000"/>
          <w:sz w:val="24"/>
          <w:szCs w:val="24"/>
        </w:rPr>
        <w:t xml:space="preserve"> ve</w:t>
      </w:r>
      <w:r w:rsidRPr="000B0487">
        <w:rPr>
          <w:rFonts w:ascii="Times New Roman" w:hAnsi="Times New Roman"/>
          <w:color w:val="000000"/>
          <w:sz w:val="24"/>
          <w:szCs w:val="24"/>
        </w:rPr>
        <w:t xml:space="preserve"> diğer açıklayıcı </w:t>
      </w:r>
      <w:r>
        <w:rPr>
          <w:rFonts w:ascii="Times New Roman" w:hAnsi="Times New Roman"/>
          <w:color w:val="000000"/>
          <w:sz w:val="24"/>
          <w:szCs w:val="24"/>
        </w:rPr>
        <w:t>notlardan</w:t>
      </w:r>
      <w:r w:rsidRPr="000B0487">
        <w:rPr>
          <w:rFonts w:ascii="Times New Roman" w:hAnsi="Times New Roman"/>
          <w:color w:val="000000"/>
          <w:sz w:val="24"/>
          <w:szCs w:val="24"/>
        </w:rPr>
        <w:t xml:space="preserve"> </w:t>
      </w:r>
      <w:r w:rsidRPr="006F210B">
        <w:rPr>
          <w:rFonts w:ascii="Times New Roman" w:hAnsi="Times New Roman"/>
          <w:color w:val="000000"/>
          <w:sz w:val="24"/>
          <w:szCs w:val="24"/>
        </w:rPr>
        <w:t xml:space="preserve">oluşan ilişikteki finansal tablolarını </w:t>
      </w:r>
      <w:r w:rsidRPr="000B0487">
        <w:rPr>
          <w:rFonts w:ascii="Times New Roman" w:hAnsi="Times New Roman"/>
          <w:color w:val="000000"/>
          <w:sz w:val="24"/>
          <w:szCs w:val="24"/>
        </w:rPr>
        <w:t>denetlemiş bulunuyoruz.</w:t>
      </w:r>
    </w:p>
    <w:p w:rsidR="0049579A" w:rsidRPr="000B0487" w:rsidRDefault="0049579A" w:rsidP="005A038B">
      <w:pPr>
        <w:widowControl w:val="0"/>
        <w:autoSpaceDE w:val="0"/>
        <w:autoSpaceDN w:val="0"/>
        <w:adjustRightInd w:val="0"/>
        <w:spacing w:before="120" w:after="120" w:line="276" w:lineRule="auto"/>
        <w:jc w:val="both"/>
        <w:rPr>
          <w:rFonts w:ascii="Times New Roman" w:hAnsi="Times New Roman"/>
          <w:i/>
          <w:iCs/>
          <w:color w:val="000000"/>
          <w:sz w:val="24"/>
          <w:szCs w:val="24"/>
        </w:rPr>
      </w:pPr>
      <w:r w:rsidRPr="000B0487">
        <w:rPr>
          <w:rFonts w:ascii="Times New Roman" w:hAnsi="Times New Roman"/>
          <w:i/>
          <w:sz w:val="24"/>
          <w:szCs w:val="24"/>
        </w:rPr>
        <w:t>Yönetimin</w:t>
      </w:r>
      <w:r w:rsidRPr="00A37DDC">
        <w:rPr>
          <w:rStyle w:val="FootnoteReference"/>
          <w:rFonts w:ascii="Times New Roman" w:hAnsi="Times New Roman"/>
          <w:sz w:val="24"/>
          <w:szCs w:val="24"/>
        </w:rPr>
        <w:footnoteReference w:id="6"/>
      </w:r>
      <w:r w:rsidRPr="000B0487">
        <w:rPr>
          <w:rFonts w:ascii="Times New Roman" w:hAnsi="Times New Roman"/>
          <w:sz w:val="24"/>
          <w:szCs w:val="24"/>
        </w:rPr>
        <w:t xml:space="preserve"> </w:t>
      </w:r>
      <w:r w:rsidRPr="000B0487">
        <w:rPr>
          <w:rFonts w:ascii="Times New Roman" w:hAnsi="Times New Roman"/>
          <w:i/>
          <w:sz w:val="24"/>
          <w:szCs w:val="24"/>
        </w:rPr>
        <w:t>Finansal Tablolara İlişkin Sorumluluğu</w:t>
      </w:r>
    </w:p>
    <w:p w:rsidR="0049579A" w:rsidRPr="000B0487"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sz w:val="24"/>
          <w:szCs w:val="24"/>
        </w:rPr>
        <w:t>İşletme yönetimi</w:t>
      </w:r>
      <w:r>
        <w:rPr>
          <w:rFonts w:ascii="Times New Roman" w:hAnsi="Times New Roman"/>
          <w:sz w:val="24"/>
          <w:szCs w:val="24"/>
        </w:rPr>
        <w:t>;</w:t>
      </w:r>
      <w:r w:rsidRPr="000B0487">
        <w:rPr>
          <w:rFonts w:ascii="Times New Roman" w:hAnsi="Times New Roman"/>
          <w:sz w:val="24"/>
          <w:szCs w:val="24"/>
        </w:rPr>
        <w:t xml:space="preserve"> finansal tabloların Türkiye </w:t>
      </w:r>
      <w:r w:rsidRPr="006F210B">
        <w:rPr>
          <w:rFonts w:ascii="Times New Roman" w:hAnsi="Times New Roman"/>
          <w:sz w:val="24"/>
          <w:szCs w:val="24"/>
        </w:rPr>
        <w:t>Muhasebe</w:t>
      </w:r>
      <w:r w:rsidRPr="000B0487">
        <w:rPr>
          <w:rFonts w:ascii="Times New Roman" w:hAnsi="Times New Roman"/>
          <w:sz w:val="24"/>
          <w:szCs w:val="24"/>
        </w:rPr>
        <w:t xml:space="preserve"> Standartları</w:t>
      </w:r>
      <w:r>
        <w:rPr>
          <w:rFonts w:ascii="Times New Roman" w:hAnsi="Times New Roman"/>
          <w:sz w:val="24"/>
          <w:szCs w:val="24"/>
        </w:rPr>
        <w:t>na uygun olarak</w:t>
      </w:r>
      <w:r w:rsidRPr="000B0487">
        <w:rPr>
          <w:rFonts w:ascii="Times New Roman" w:hAnsi="Times New Roman"/>
          <w:sz w:val="24"/>
          <w:szCs w:val="24"/>
        </w:rPr>
        <w:t xml:space="preserve"> hazırlanmasından</w:t>
      </w:r>
      <w:r>
        <w:rPr>
          <w:rFonts w:ascii="Times New Roman" w:hAnsi="Times New Roman"/>
          <w:sz w:val="24"/>
          <w:szCs w:val="24"/>
        </w:rPr>
        <w:t>,</w:t>
      </w:r>
      <w:r w:rsidRPr="000B0487">
        <w:rPr>
          <w:rFonts w:ascii="Times New Roman" w:hAnsi="Times New Roman"/>
          <w:sz w:val="24"/>
          <w:szCs w:val="24"/>
        </w:rPr>
        <w:t xml:space="preserve"> gerçeğe uygun </w:t>
      </w:r>
      <w:r>
        <w:rPr>
          <w:rFonts w:ascii="Times New Roman" w:hAnsi="Times New Roman"/>
          <w:sz w:val="24"/>
          <w:szCs w:val="24"/>
        </w:rPr>
        <w:t xml:space="preserve">bir biçimde </w:t>
      </w:r>
      <w:r w:rsidRPr="000B0487">
        <w:rPr>
          <w:rFonts w:ascii="Times New Roman" w:hAnsi="Times New Roman"/>
          <w:sz w:val="24"/>
          <w:szCs w:val="24"/>
        </w:rPr>
        <w:t>sunu</w:t>
      </w:r>
      <w:r>
        <w:rPr>
          <w:rFonts w:ascii="Times New Roman" w:hAnsi="Times New Roman"/>
          <w:sz w:val="24"/>
          <w:szCs w:val="24"/>
        </w:rPr>
        <w:t>mundan</w:t>
      </w:r>
      <w:r w:rsidRPr="006F210B">
        <w:rPr>
          <w:rStyle w:val="FootnoteReference"/>
          <w:rFonts w:ascii="Times New Roman" w:hAnsi="Times New Roman"/>
          <w:sz w:val="24"/>
          <w:szCs w:val="24"/>
        </w:rPr>
        <w:footnoteReference w:id="7"/>
      </w:r>
      <w:r w:rsidRPr="006F210B">
        <w:rPr>
          <w:rFonts w:ascii="Times New Roman" w:hAnsi="Times New Roman"/>
          <w:sz w:val="24"/>
          <w:szCs w:val="24"/>
        </w:rPr>
        <w:t xml:space="preserve"> ve</w:t>
      </w:r>
      <w:r w:rsidRPr="000B0487">
        <w:rPr>
          <w:rFonts w:ascii="Times New Roman" w:hAnsi="Times New Roman"/>
          <w:sz w:val="24"/>
          <w:szCs w:val="24"/>
        </w:rPr>
        <w:t xml:space="preserve"> </w:t>
      </w:r>
      <w:r w:rsidRPr="006F210B">
        <w:rPr>
          <w:rFonts w:ascii="Times New Roman" w:hAnsi="Times New Roman"/>
          <w:sz w:val="24"/>
          <w:szCs w:val="24"/>
        </w:rPr>
        <w:t xml:space="preserve">hata </w:t>
      </w:r>
      <w:r w:rsidRPr="000B0487">
        <w:rPr>
          <w:rFonts w:ascii="Times New Roman" w:hAnsi="Times New Roman"/>
          <w:sz w:val="24"/>
          <w:szCs w:val="24"/>
        </w:rPr>
        <w:t>veya</w:t>
      </w:r>
      <w:r w:rsidRPr="006F210B">
        <w:rPr>
          <w:rFonts w:ascii="Times New Roman" w:hAnsi="Times New Roman"/>
          <w:sz w:val="24"/>
          <w:szCs w:val="24"/>
        </w:rPr>
        <w:t xml:space="preserve"> hile</w:t>
      </w:r>
      <w:r w:rsidRPr="000B0487">
        <w:rPr>
          <w:rFonts w:ascii="Times New Roman" w:hAnsi="Times New Roman"/>
          <w:sz w:val="24"/>
          <w:szCs w:val="24"/>
        </w:rPr>
        <w:t xml:space="preserve"> kaynakl</w:t>
      </w:r>
      <w:r>
        <w:rPr>
          <w:rFonts w:ascii="Times New Roman" w:hAnsi="Times New Roman"/>
          <w:sz w:val="24"/>
          <w:szCs w:val="24"/>
        </w:rPr>
        <w:t>ı</w:t>
      </w:r>
      <w:r w:rsidRPr="000B0487">
        <w:rPr>
          <w:rFonts w:ascii="Times New Roman" w:hAnsi="Times New Roman"/>
          <w:sz w:val="24"/>
          <w:szCs w:val="24"/>
        </w:rPr>
        <w:t xml:space="preserve"> önemli</w:t>
      </w:r>
      <w:r w:rsidRPr="006F210B">
        <w:rPr>
          <w:rFonts w:ascii="Times New Roman" w:hAnsi="Times New Roman"/>
          <w:sz w:val="24"/>
          <w:szCs w:val="24"/>
        </w:rPr>
        <w:t xml:space="preserve"> </w:t>
      </w:r>
      <w:r w:rsidRPr="000B0487">
        <w:rPr>
          <w:rFonts w:ascii="Times New Roman" w:hAnsi="Times New Roman"/>
          <w:sz w:val="24"/>
          <w:szCs w:val="24"/>
        </w:rPr>
        <w:t>yanlışlık içerme</w:t>
      </w:r>
      <w:r>
        <w:rPr>
          <w:rFonts w:ascii="Times New Roman" w:hAnsi="Times New Roman"/>
          <w:sz w:val="24"/>
          <w:szCs w:val="24"/>
        </w:rPr>
        <w:t>yen</w:t>
      </w:r>
      <w:r w:rsidRPr="000B0487">
        <w:rPr>
          <w:rFonts w:ascii="Times New Roman" w:hAnsi="Times New Roman"/>
          <w:sz w:val="24"/>
          <w:szCs w:val="24"/>
        </w:rPr>
        <w:t xml:space="preserve"> </w:t>
      </w:r>
      <w:r>
        <w:rPr>
          <w:rFonts w:ascii="Times New Roman" w:hAnsi="Times New Roman"/>
          <w:sz w:val="24"/>
          <w:szCs w:val="24"/>
        </w:rPr>
        <w:t>finansal tabloların</w:t>
      </w:r>
      <w:r w:rsidRPr="000B0487">
        <w:rPr>
          <w:rFonts w:ascii="Times New Roman" w:hAnsi="Times New Roman"/>
          <w:sz w:val="24"/>
          <w:szCs w:val="24"/>
        </w:rPr>
        <w:t xml:space="preserve"> hazırlanması</w:t>
      </w:r>
      <w:r>
        <w:rPr>
          <w:rFonts w:ascii="Times New Roman" w:hAnsi="Times New Roman"/>
          <w:sz w:val="24"/>
          <w:szCs w:val="24"/>
        </w:rPr>
        <w:t>nı sağlamak</w:t>
      </w:r>
      <w:r w:rsidRPr="000B0487">
        <w:rPr>
          <w:rFonts w:ascii="Times New Roman" w:hAnsi="Times New Roman"/>
          <w:sz w:val="24"/>
          <w:szCs w:val="24"/>
        </w:rPr>
        <w:t xml:space="preserve"> </w:t>
      </w:r>
      <w:r>
        <w:rPr>
          <w:rFonts w:ascii="Times New Roman" w:hAnsi="Times New Roman"/>
          <w:sz w:val="24"/>
          <w:szCs w:val="24"/>
        </w:rPr>
        <w:t xml:space="preserve">için </w:t>
      </w:r>
      <w:r w:rsidRPr="000B0487">
        <w:rPr>
          <w:rFonts w:ascii="Times New Roman" w:hAnsi="Times New Roman"/>
          <w:sz w:val="24"/>
          <w:szCs w:val="24"/>
        </w:rPr>
        <w:t>gerekli</w:t>
      </w:r>
      <w:r w:rsidRPr="006F210B">
        <w:rPr>
          <w:rFonts w:ascii="Times New Roman" w:hAnsi="Times New Roman"/>
          <w:sz w:val="24"/>
          <w:szCs w:val="24"/>
        </w:rPr>
        <w:t xml:space="preserve"> gördüğü</w:t>
      </w:r>
      <w:r w:rsidRPr="000B0487">
        <w:rPr>
          <w:rFonts w:ascii="Times New Roman" w:hAnsi="Times New Roman"/>
          <w:sz w:val="24"/>
          <w:szCs w:val="24"/>
        </w:rPr>
        <w:t xml:space="preserve"> iç kontrol</w:t>
      </w:r>
      <w:r>
        <w:rPr>
          <w:rFonts w:ascii="Times New Roman" w:hAnsi="Times New Roman"/>
          <w:sz w:val="24"/>
          <w:szCs w:val="24"/>
        </w:rPr>
        <w:t>den</w:t>
      </w:r>
      <w:r w:rsidRPr="000B0487">
        <w:rPr>
          <w:rFonts w:ascii="Times New Roman" w:hAnsi="Times New Roman"/>
          <w:sz w:val="24"/>
          <w:szCs w:val="24"/>
        </w:rPr>
        <w:t xml:space="preserve"> </w:t>
      </w:r>
      <w:r w:rsidRPr="006F210B">
        <w:rPr>
          <w:rFonts w:ascii="Times New Roman" w:hAnsi="Times New Roman"/>
          <w:sz w:val="24"/>
          <w:szCs w:val="24"/>
        </w:rPr>
        <w:t>sorumludur.</w:t>
      </w:r>
    </w:p>
    <w:p w:rsidR="0049579A" w:rsidRPr="000B0487" w:rsidRDefault="0049579A" w:rsidP="005A038B">
      <w:pPr>
        <w:widowControl w:val="0"/>
        <w:autoSpaceDE w:val="0"/>
        <w:autoSpaceDN w:val="0"/>
        <w:adjustRightInd w:val="0"/>
        <w:spacing w:before="120" w:after="120" w:line="276" w:lineRule="auto"/>
        <w:jc w:val="both"/>
        <w:rPr>
          <w:rFonts w:ascii="Times New Roman" w:hAnsi="Times New Roman"/>
          <w:i/>
          <w:iCs/>
          <w:color w:val="000000"/>
          <w:sz w:val="24"/>
          <w:szCs w:val="24"/>
        </w:rPr>
      </w:pPr>
      <w:r w:rsidRPr="000B0487">
        <w:rPr>
          <w:rFonts w:ascii="Times New Roman" w:hAnsi="Times New Roman"/>
          <w:i/>
          <w:color w:val="000000"/>
          <w:sz w:val="24"/>
          <w:szCs w:val="24"/>
        </w:rPr>
        <w:t>Bağımsız Denetçinin Sorumluluğu</w:t>
      </w:r>
    </w:p>
    <w:p w:rsidR="0049579A" w:rsidRPr="000B0487"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color w:val="000000"/>
          <w:sz w:val="24"/>
          <w:szCs w:val="24"/>
        </w:rPr>
        <w:t>Sorumluluğumuz</w:t>
      </w:r>
      <w:r>
        <w:rPr>
          <w:rFonts w:ascii="Times New Roman" w:hAnsi="Times New Roman"/>
          <w:color w:val="000000"/>
          <w:sz w:val="24"/>
          <w:szCs w:val="24"/>
        </w:rPr>
        <w:t>,</w:t>
      </w:r>
      <w:r w:rsidRPr="000B0487">
        <w:rPr>
          <w:rFonts w:ascii="Times New Roman" w:hAnsi="Times New Roman"/>
          <w:color w:val="000000"/>
          <w:sz w:val="24"/>
          <w:szCs w:val="24"/>
        </w:rPr>
        <w:t xml:space="preserve"> yaptığımız bağımsız denetime dayanarak</w:t>
      </w:r>
      <w:r>
        <w:rPr>
          <w:rFonts w:ascii="Times New Roman" w:hAnsi="Times New Roman"/>
          <w:color w:val="000000"/>
          <w:sz w:val="24"/>
          <w:szCs w:val="24"/>
        </w:rPr>
        <w:t>,</w:t>
      </w:r>
      <w:r w:rsidRPr="000B0487">
        <w:rPr>
          <w:rFonts w:ascii="Times New Roman" w:hAnsi="Times New Roman"/>
          <w:color w:val="000000"/>
          <w:sz w:val="24"/>
          <w:szCs w:val="24"/>
        </w:rPr>
        <w:t xml:space="preserve"> </w:t>
      </w:r>
      <w:r>
        <w:rPr>
          <w:rFonts w:ascii="Times New Roman" w:hAnsi="Times New Roman"/>
          <w:color w:val="000000"/>
          <w:sz w:val="24"/>
          <w:szCs w:val="24"/>
        </w:rPr>
        <w:t>bu</w:t>
      </w:r>
      <w:r w:rsidRPr="000B0487">
        <w:rPr>
          <w:rFonts w:ascii="Times New Roman" w:hAnsi="Times New Roman"/>
          <w:color w:val="000000"/>
          <w:sz w:val="24"/>
          <w:szCs w:val="24"/>
        </w:rPr>
        <w:t xml:space="preserve"> finansal tablolar hakkında görüş </w:t>
      </w:r>
      <w:r w:rsidRPr="006F210B">
        <w:rPr>
          <w:rFonts w:ascii="Times New Roman" w:hAnsi="Times New Roman"/>
          <w:color w:val="000000"/>
          <w:sz w:val="24"/>
          <w:szCs w:val="24"/>
        </w:rPr>
        <w:t>ve</w:t>
      </w:r>
      <w:r w:rsidRPr="000B0487">
        <w:rPr>
          <w:rFonts w:ascii="Times New Roman" w:hAnsi="Times New Roman"/>
          <w:color w:val="000000"/>
          <w:sz w:val="24"/>
          <w:szCs w:val="24"/>
        </w:rPr>
        <w:t xml:space="preserve">rmektir. </w:t>
      </w:r>
      <w:r>
        <w:rPr>
          <w:rFonts w:ascii="Times New Roman" w:hAnsi="Times New Roman"/>
          <w:color w:val="000000"/>
          <w:sz w:val="24"/>
          <w:szCs w:val="24"/>
        </w:rPr>
        <w:t>Yaptığımız bağımsız denetim</w:t>
      </w:r>
      <w:r w:rsidRPr="000B0487">
        <w:rPr>
          <w:rFonts w:ascii="Times New Roman" w:hAnsi="Times New Roman"/>
          <w:color w:val="000000"/>
          <w:sz w:val="24"/>
          <w:szCs w:val="24"/>
        </w:rPr>
        <w:t xml:space="preserve">, Kamu Gözetimi, Muhasebe ve Denetim Standartları </w:t>
      </w:r>
      <w:r w:rsidRPr="002176A2">
        <w:rPr>
          <w:rFonts w:ascii="Times New Roman" w:hAnsi="Times New Roman"/>
          <w:color w:val="000000"/>
          <w:sz w:val="24"/>
          <w:szCs w:val="24"/>
        </w:rPr>
        <w:t>Kurumu tarafından yayımlanan Türkiye Denetim Standartlarının bir parçası olan Bağımsız Denetim Standartlarına uygun olarak yürütülmüştür. Bu standartlar, etik hükümlere uygunluk sağlanmasını ve bağımsız denetimin, finansal tabloların önemli yanlışlık</w:t>
      </w:r>
      <w:r w:rsidRPr="000B0487">
        <w:rPr>
          <w:rFonts w:ascii="Times New Roman" w:hAnsi="Times New Roman"/>
          <w:color w:val="000000"/>
          <w:sz w:val="24"/>
          <w:szCs w:val="24"/>
        </w:rPr>
        <w:t xml:space="preserve"> içerip içermedi</w:t>
      </w:r>
      <w:r>
        <w:rPr>
          <w:rFonts w:ascii="Times New Roman" w:hAnsi="Times New Roman"/>
          <w:color w:val="000000"/>
          <w:sz w:val="24"/>
          <w:szCs w:val="24"/>
        </w:rPr>
        <w:t>ğine</w:t>
      </w:r>
      <w:r w:rsidRPr="000B0487">
        <w:rPr>
          <w:rFonts w:ascii="Times New Roman" w:hAnsi="Times New Roman"/>
          <w:color w:val="000000"/>
          <w:sz w:val="24"/>
          <w:szCs w:val="24"/>
        </w:rPr>
        <w:t xml:space="preserve"> </w:t>
      </w:r>
      <w:r>
        <w:rPr>
          <w:rFonts w:ascii="Times New Roman" w:hAnsi="Times New Roman"/>
          <w:color w:val="000000"/>
          <w:sz w:val="24"/>
          <w:szCs w:val="24"/>
        </w:rPr>
        <w:t>dair</w:t>
      </w:r>
      <w:r w:rsidRPr="000B0487">
        <w:rPr>
          <w:rFonts w:ascii="Times New Roman" w:hAnsi="Times New Roman"/>
          <w:color w:val="000000"/>
          <w:sz w:val="24"/>
          <w:szCs w:val="24"/>
        </w:rPr>
        <w:t xml:space="preserve"> maku</w:t>
      </w:r>
      <w:r>
        <w:rPr>
          <w:rFonts w:ascii="Times New Roman" w:hAnsi="Times New Roman"/>
          <w:color w:val="000000"/>
          <w:sz w:val="24"/>
          <w:szCs w:val="24"/>
        </w:rPr>
        <w:t>l</w:t>
      </w:r>
      <w:r w:rsidRPr="000B0487">
        <w:rPr>
          <w:rFonts w:ascii="Times New Roman" w:hAnsi="Times New Roman"/>
          <w:color w:val="000000"/>
          <w:sz w:val="24"/>
          <w:szCs w:val="24"/>
        </w:rPr>
        <w:t xml:space="preserve"> güvence elde etmek üzere planlanarak yürütülmesini </w:t>
      </w:r>
      <w:r>
        <w:rPr>
          <w:rFonts w:ascii="Times New Roman" w:hAnsi="Times New Roman"/>
          <w:color w:val="000000"/>
          <w:sz w:val="24"/>
          <w:szCs w:val="24"/>
        </w:rPr>
        <w:t>gerektirmektedir</w:t>
      </w:r>
      <w:r w:rsidRPr="000B0487">
        <w:rPr>
          <w:rFonts w:ascii="Times New Roman" w:hAnsi="Times New Roman"/>
          <w:color w:val="000000"/>
          <w:sz w:val="24"/>
          <w:szCs w:val="24"/>
        </w:rPr>
        <w:t>.</w:t>
      </w:r>
    </w:p>
    <w:p w:rsidR="0049579A"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color w:val="000000"/>
          <w:sz w:val="24"/>
          <w:szCs w:val="24"/>
        </w:rPr>
        <w:t>Bağımsız denetim, finansal tablolarda</w:t>
      </w:r>
      <w:r>
        <w:rPr>
          <w:rFonts w:ascii="Times New Roman" w:hAnsi="Times New Roman"/>
          <w:color w:val="000000"/>
          <w:sz w:val="24"/>
          <w:szCs w:val="24"/>
        </w:rPr>
        <w:t xml:space="preserve">ki </w:t>
      </w:r>
      <w:r w:rsidRPr="000B0487">
        <w:rPr>
          <w:rFonts w:ascii="Times New Roman" w:hAnsi="Times New Roman"/>
          <w:color w:val="000000"/>
          <w:sz w:val="24"/>
          <w:szCs w:val="24"/>
        </w:rPr>
        <w:t>tutar</w:t>
      </w:r>
      <w:r>
        <w:rPr>
          <w:rFonts w:ascii="Times New Roman" w:hAnsi="Times New Roman"/>
          <w:color w:val="000000"/>
          <w:sz w:val="24"/>
          <w:szCs w:val="24"/>
        </w:rPr>
        <w:t xml:space="preserve"> </w:t>
      </w:r>
      <w:r w:rsidRPr="000B0487">
        <w:rPr>
          <w:rFonts w:ascii="Times New Roman" w:hAnsi="Times New Roman"/>
          <w:color w:val="000000"/>
          <w:sz w:val="24"/>
          <w:szCs w:val="24"/>
        </w:rPr>
        <w:t>ve açıklamalar</w:t>
      </w:r>
      <w:r>
        <w:rPr>
          <w:rFonts w:ascii="Times New Roman" w:hAnsi="Times New Roman"/>
          <w:color w:val="000000"/>
          <w:sz w:val="24"/>
          <w:szCs w:val="24"/>
        </w:rPr>
        <w:t xml:space="preserve"> hakkında</w:t>
      </w:r>
      <w:r w:rsidRPr="000B0487">
        <w:rPr>
          <w:rFonts w:ascii="Times New Roman" w:hAnsi="Times New Roman"/>
          <w:color w:val="000000"/>
          <w:sz w:val="24"/>
          <w:szCs w:val="24"/>
        </w:rPr>
        <w:t xml:space="preserve"> denetim kanıtı elde etmek amacıyla </w:t>
      </w:r>
      <w:r>
        <w:rPr>
          <w:rFonts w:ascii="Times New Roman" w:hAnsi="Times New Roman"/>
          <w:color w:val="000000"/>
          <w:sz w:val="24"/>
          <w:szCs w:val="24"/>
        </w:rPr>
        <w:t xml:space="preserve">denetim </w:t>
      </w:r>
      <w:r w:rsidRPr="000B0487">
        <w:rPr>
          <w:rFonts w:ascii="Times New Roman" w:hAnsi="Times New Roman"/>
          <w:color w:val="000000"/>
          <w:sz w:val="24"/>
          <w:szCs w:val="24"/>
        </w:rPr>
        <w:t>prosedürlerin</w:t>
      </w:r>
      <w:r>
        <w:rPr>
          <w:rFonts w:ascii="Times New Roman" w:hAnsi="Times New Roman"/>
          <w:color w:val="000000"/>
          <w:sz w:val="24"/>
          <w:szCs w:val="24"/>
        </w:rPr>
        <w:t>in</w:t>
      </w:r>
      <w:r w:rsidRPr="000B0487">
        <w:rPr>
          <w:rFonts w:ascii="Times New Roman" w:hAnsi="Times New Roman"/>
          <w:color w:val="000000"/>
          <w:sz w:val="24"/>
          <w:szCs w:val="24"/>
        </w:rPr>
        <w:t xml:space="preserve"> </w:t>
      </w:r>
      <w:r w:rsidRPr="006F210B">
        <w:rPr>
          <w:rFonts w:ascii="Times New Roman" w:hAnsi="Times New Roman"/>
          <w:color w:val="000000"/>
          <w:sz w:val="24"/>
          <w:szCs w:val="24"/>
        </w:rPr>
        <w:t xml:space="preserve">uygulanmasını </w:t>
      </w:r>
      <w:r>
        <w:rPr>
          <w:rFonts w:ascii="Times New Roman" w:hAnsi="Times New Roman"/>
          <w:color w:val="000000"/>
          <w:sz w:val="24"/>
          <w:szCs w:val="24"/>
        </w:rPr>
        <w:t>içerir</w:t>
      </w:r>
      <w:r w:rsidRPr="000B0487">
        <w:rPr>
          <w:rFonts w:ascii="Times New Roman" w:hAnsi="Times New Roman"/>
          <w:color w:val="000000"/>
          <w:sz w:val="24"/>
          <w:szCs w:val="24"/>
        </w:rPr>
        <w:t xml:space="preserve">. </w:t>
      </w:r>
      <w:r>
        <w:rPr>
          <w:rFonts w:ascii="Times New Roman" w:hAnsi="Times New Roman"/>
          <w:color w:val="000000"/>
          <w:sz w:val="24"/>
          <w:szCs w:val="24"/>
        </w:rPr>
        <w:t>Bu p</w:t>
      </w:r>
      <w:r w:rsidRPr="00806DE4">
        <w:rPr>
          <w:rFonts w:ascii="Times New Roman" w:hAnsi="Times New Roman"/>
          <w:color w:val="000000"/>
          <w:sz w:val="24"/>
          <w:szCs w:val="24"/>
        </w:rPr>
        <w:t xml:space="preserve">rosedürlerin seçimi, finansal tablolardaki hata veya hile kaynaklı “önemli yanlışlık” risklerinin değerlendirilmesi </w:t>
      </w:r>
      <w:r>
        <w:rPr>
          <w:rFonts w:ascii="Times New Roman" w:hAnsi="Times New Roman"/>
          <w:color w:val="000000"/>
          <w:sz w:val="24"/>
          <w:szCs w:val="24"/>
        </w:rPr>
        <w:t xml:space="preserve">de </w:t>
      </w:r>
      <w:r w:rsidRPr="00806DE4">
        <w:rPr>
          <w:rFonts w:ascii="Times New Roman" w:hAnsi="Times New Roman"/>
          <w:color w:val="000000"/>
          <w:sz w:val="24"/>
          <w:szCs w:val="24"/>
        </w:rPr>
        <w:t xml:space="preserve">dâhil, </w:t>
      </w:r>
      <w:r>
        <w:rPr>
          <w:rFonts w:ascii="Times New Roman" w:hAnsi="Times New Roman"/>
          <w:color w:val="000000"/>
          <w:sz w:val="24"/>
          <w:szCs w:val="24"/>
        </w:rPr>
        <w:t xml:space="preserve">bağımsız </w:t>
      </w:r>
      <w:r w:rsidRPr="00806DE4">
        <w:rPr>
          <w:rFonts w:ascii="Times New Roman" w:hAnsi="Times New Roman"/>
          <w:color w:val="000000"/>
          <w:sz w:val="24"/>
          <w:szCs w:val="24"/>
        </w:rPr>
        <w:t>denetçinin mesleki muhakemesine dayanır.</w:t>
      </w:r>
      <w:r>
        <w:rPr>
          <w:rFonts w:ascii="Times New Roman" w:hAnsi="Times New Roman"/>
          <w:color w:val="000000"/>
          <w:sz w:val="24"/>
          <w:szCs w:val="24"/>
        </w:rPr>
        <w:t xml:space="preserve"> Bağımsız d</w:t>
      </w:r>
      <w:r w:rsidRPr="00806DE4">
        <w:rPr>
          <w:rFonts w:ascii="Times New Roman" w:hAnsi="Times New Roman"/>
          <w:color w:val="000000"/>
          <w:sz w:val="24"/>
          <w:szCs w:val="24"/>
        </w:rPr>
        <w:t>enetçi risk değerlendirmelerini yaparken</w:t>
      </w:r>
      <w:r>
        <w:rPr>
          <w:rFonts w:ascii="Times New Roman" w:hAnsi="Times New Roman"/>
          <w:color w:val="000000"/>
          <w:sz w:val="24"/>
          <w:szCs w:val="24"/>
        </w:rPr>
        <w:t xml:space="preserve">, şartlara uygun denetim prosedürlerini tasarlamak amacıyla, işletmenin </w:t>
      </w:r>
      <w:r w:rsidRPr="009107AE">
        <w:rPr>
          <w:rFonts w:ascii="Times New Roman" w:hAnsi="Times New Roman"/>
          <w:color w:val="000000"/>
          <w:sz w:val="24"/>
          <w:szCs w:val="24"/>
        </w:rPr>
        <w:t>finansal tablolarının hazırlanması</w:t>
      </w:r>
      <w:r>
        <w:rPr>
          <w:rFonts w:ascii="Times New Roman" w:hAnsi="Times New Roman"/>
          <w:color w:val="000000"/>
          <w:sz w:val="24"/>
          <w:szCs w:val="24"/>
        </w:rPr>
        <w:t xml:space="preserve"> ve gerçeğe uygun sunumuyla</w:t>
      </w:r>
      <w:r>
        <w:rPr>
          <w:rStyle w:val="FootnoteReference"/>
          <w:rFonts w:ascii="Times New Roman" w:hAnsi="Times New Roman"/>
          <w:sz w:val="24"/>
          <w:szCs w:val="24"/>
        </w:rPr>
        <w:footnoteReference w:id="8"/>
      </w:r>
      <w:r>
        <w:rPr>
          <w:rFonts w:ascii="Times New Roman" w:hAnsi="Times New Roman"/>
          <w:color w:val="000000"/>
          <w:sz w:val="24"/>
          <w:szCs w:val="24"/>
        </w:rPr>
        <w:t xml:space="preserve"> ilgili </w:t>
      </w:r>
      <w:r w:rsidRPr="00806DE4">
        <w:rPr>
          <w:rFonts w:ascii="Times New Roman" w:hAnsi="Times New Roman"/>
          <w:color w:val="000000"/>
          <w:sz w:val="24"/>
          <w:szCs w:val="24"/>
        </w:rPr>
        <w:t>iç kontrolü</w:t>
      </w:r>
      <w:r>
        <w:rPr>
          <w:rFonts w:ascii="Times New Roman" w:hAnsi="Times New Roman"/>
          <w:color w:val="000000"/>
          <w:sz w:val="24"/>
          <w:szCs w:val="24"/>
        </w:rPr>
        <w:t xml:space="preserve"> değerlendirir, ancak bu değerlendirme, işletmenin </w:t>
      </w:r>
      <w:r w:rsidRPr="00572DEC">
        <w:rPr>
          <w:rFonts w:ascii="Times New Roman" w:hAnsi="Times New Roman"/>
          <w:color w:val="000000"/>
          <w:sz w:val="24"/>
          <w:szCs w:val="24"/>
        </w:rPr>
        <w:t>iç kontrolünün etkinliğine ilişkin</w:t>
      </w:r>
      <w:r>
        <w:rPr>
          <w:rFonts w:ascii="Times New Roman" w:hAnsi="Times New Roman"/>
          <w:color w:val="000000"/>
          <w:sz w:val="24"/>
          <w:szCs w:val="24"/>
        </w:rPr>
        <w:t xml:space="preserve"> bir</w:t>
      </w:r>
      <w:r w:rsidRPr="00572DEC">
        <w:rPr>
          <w:rFonts w:ascii="Times New Roman" w:hAnsi="Times New Roman"/>
          <w:color w:val="000000"/>
          <w:sz w:val="24"/>
          <w:szCs w:val="24"/>
        </w:rPr>
        <w:t xml:space="preserve"> görüş </w:t>
      </w:r>
      <w:r>
        <w:rPr>
          <w:rFonts w:ascii="Times New Roman" w:hAnsi="Times New Roman"/>
          <w:color w:val="000000"/>
          <w:sz w:val="24"/>
          <w:szCs w:val="24"/>
        </w:rPr>
        <w:t>verme amacı taşımaz.</w:t>
      </w:r>
      <w:r w:rsidRPr="006F210B">
        <w:rPr>
          <w:rStyle w:val="FootnoteReference"/>
          <w:rFonts w:ascii="Times New Roman" w:hAnsi="Times New Roman"/>
          <w:sz w:val="24"/>
          <w:szCs w:val="24"/>
        </w:rPr>
        <w:footnoteReference w:id="9"/>
      </w:r>
      <w:r>
        <w:rPr>
          <w:rFonts w:ascii="Times New Roman" w:hAnsi="Times New Roman"/>
          <w:color w:val="000000"/>
          <w:sz w:val="24"/>
          <w:szCs w:val="24"/>
        </w:rPr>
        <w:t xml:space="preserve"> </w:t>
      </w:r>
      <w:r w:rsidRPr="000B0487">
        <w:rPr>
          <w:rFonts w:ascii="Times New Roman" w:hAnsi="Times New Roman"/>
          <w:color w:val="000000"/>
          <w:sz w:val="24"/>
          <w:szCs w:val="24"/>
        </w:rPr>
        <w:t xml:space="preserve">Bağımsız denetim, bir bütün olarak finansal tabloların sunumunun değerlendirilmesinin yanı sıra, </w:t>
      </w:r>
      <w:r w:rsidRPr="00897710">
        <w:rPr>
          <w:rFonts w:ascii="Times New Roman" w:hAnsi="Times New Roman"/>
          <w:color w:val="000000"/>
          <w:sz w:val="24"/>
          <w:szCs w:val="24"/>
        </w:rPr>
        <w:t xml:space="preserve">işletme yönetimi tarafından </w:t>
      </w:r>
      <w:r w:rsidRPr="000B0487">
        <w:rPr>
          <w:rFonts w:ascii="Times New Roman" w:hAnsi="Times New Roman"/>
          <w:color w:val="000000"/>
          <w:sz w:val="24"/>
          <w:szCs w:val="24"/>
        </w:rPr>
        <w:t>kullanılan muhasebe politikaları</w:t>
      </w:r>
      <w:r>
        <w:rPr>
          <w:rFonts w:ascii="Times New Roman" w:hAnsi="Times New Roman"/>
          <w:color w:val="000000"/>
          <w:sz w:val="24"/>
          <w:szCs w:val="24"/>
        </w:rPr>
        <w:t>nın uygunluğunun ve</w:t>
      </w:r>
      <w:r w:rsidRPr="000B0487">
        <w:rPr>
          <w:rFonts w:ascii="Times New Roman" w:hAnsi="Times New Roman"/>
          <w:color w:val="000000"/>
          <w:sz w:val="24"/>
          <w:szCs w:val="24"/>
        </w:rPr>
        <w:t xml:space="preserve"> yapılan muhasebe tahminlerinin </w:t>
      </w:r>
      <w:r>
        <w:rPr>
          <w:rFonts w:ascii="Times New Roman" w:hAnsi="Times New Roman"/>
          <w:color w:val="000000"/>
          <w:sz w:val="24"/>
          <w:szCs w:val="24"/>
        </w:rPr>
        <w:t>makul olup olmadığının</w:t>
      </w:r>
      <w:r w:rsidRPr="000B0487">
        <w:rPr>
          <w:rFonts w:ascii="Times New Roman" w:hAnsi="Times New Roman"/>
          <w:color w:val="000000"/>
          <w:sz w:val="24"/>
          <w:szCs w:val="24"/>
        </w:rPr>
        <w:t xml:space="preserve"> değerlendirilmesini de içer</w:t>
      </w:r>
      <w:r>
        <w:rPr>
          <w:rFonts w:ascii="Times New Roman" w:hAnsi="Times New Roman"/>
          <w:color w:val="000000"/>
          <w:sz w:val="24"/>
          <w:szCs w:val="24"/>
        </w:rPr>
        <w:t>ir</w:t>
      </w:r>
      <w:r w:rsidRPr="000B0487">
        <w:rPr>
          <w:rFonts w:ascii="Times New Roman" w:hAnsi="Times New Roman"/>
          <w:color w:val="000000"/>
          <w:sz w:val="24"/>
          <w:szCs w:val="24"/>
        </w:rPr>
        <w:t>.</w:t>
      </w:r>
      <w:r>
        <w:rPr>
          <w:rFonts w:ascii="Times New Roman" w:hAnsi="Times New Roman"/>
          <w:color w:val="000000"/>
          <w:sz w:val="24"/>
          <w:szCs w:val="24"/>
        </w:rPr>
        <w:t xml:space="preserve"> </w:t>
      </w:r>
    </w:p>
    <w:p w:rsidR="0049579A"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0B0487">
        <w:rPr>
          <w:rFonts w:ascii="Times New Roman" w:hAnsi="Times New Roman"/>
          <w:color w:val="000000"/>
          <w:sz w:val="24"/>
          <w:szCs w:val="24"/>
        </w:rPr>
        <w:t xml:space="preserve">Bağımsız denetim sırasında elde ettiğimiz </w:t>
      </w:r>
      <w:r>
        <w:rPr>
          <w:rFonts w:ascii="Times New Roman" w:hAnsi="Times New Roman"/>
          <w:color w:val="000000"/>
          <w:sz w:val="24"/>
          <w:szCs w:val="24"/>
        </w:rPr>
        <w:t xml:space="preserve">bağımsız </w:t>
      </w:r>
      <w:r w:rsidRPr="000B0487">
        <w:rPr>
          <w:rFonts w:ascii="Times New Roman" w:hAnsi="Times New Roman"/>
          <w:color w:val="000000"/>
          <w:sz w:val="24"/>
          <w:szCs w:val="24"/>
        </w:rPr>
        <w:t xml:space="preserve">denetim kanıtlarının, </w:t>
      </w:r>
      <w:r w:rsidRPr="00B74604">
        <w:rPr>
          <w:rFonts w:ascii="Times New Roman" w:hAnsi="Times New Roman"/>
          <w:sz w:val="24"/>
          <w:szCs w:val="24"/>
        </w:rPr>
        <w:t>sınırlı olumlu</w:t>
      </w:r>
      <w:r>
        <w:rPr>
          <w:rFonts w:ascii="Times New Roman" w:hAnsi="Times New Roman"/>
          <w:sz w:val="24"/>
          <w:szCs w:val="24"/>
        </w:rPr>
        <w:t xml:space="preserve"> (şartlı)</w:t>
      </w:r>
      <w:r w:rsidRPr="00B74604">
        <w:rPr>
          <w:rFonts w:ascii="Times New Roman" w:hAnsi="Times New Roman"/>
          <w:sz w:val="24"/>
          <w:szCs w:val="24"/>
        </w:rPr>
        <w:t xml:space="preserve"> </w:t>
      </w:r>
      <w:r w:rsidRPr="000B0487">
        <w:rPr>
          <w:rFonts w:ascii="Times New Roman" w:hAnsi="Times New Roman"/>
          <w:color w:val="000000"/>
          <w:sz w:val="24"/>
          <w:szCs w:val="24"/>
        </w:rPr>
        <w:t>görüşümüzün oluşturulması</w:t>
      </w:r>
      <w:r>
        <w:rPr>
          <w:rFonts w:ascii="Times New Roman" w:hAnsi="Times New Roman"/>
          <w:color w:val="000000"/>
          <w:sz w:val="24"/>
          <w:szCs w:val="24"/>
        </w:rPr>
        <w:t xml:space="preserve"> için</w:t>
      </w:r>
      <w:r w:rsidRPr="000B0487">
        <w:rPr>
          <w:rFonts w:ascii="Times New Roman" w:hAnsi="Times New Roman"/>
          <w:color w:val="000000"/>
          <w:sz w:val="24"/>
          <w:szCs w:val="24"/>
        </w:rPr>
        <w:t xml:space="preserve"> yeterli ve uygun bir dayanak oluşturduğuna inanıyoruz.</w:t>
      </w:r>
    </w:p>
    <w:p w:rsidR="0049579A" w:rsidRPr="00DB6C01" w:rsidRDefault="0049579A" w:rsidP="005A038B">
      <w:pPr>
        <w:widowControl w:val="0"/>
        <w:autoSpaceDE w:val="0"/>
        <w:autoSpaceDN w:val="0"/>
        <w:adjustRightInd w:val="0"/>
        <w:spacing w:before="120" w:after="120" w:line="276" w:lineRule="auto"/>
        <w:jc w:val="both"/>
        <w:rPr>
          <w:rFonts w:ascii="Times New Roman" w:hAnsi="Times New Roman"/>
          <w:i/>
          <w:color w:val="000000"/>
          <w:sz w:val="24"/>
          <w:szCs w:val="24"/>
        </w:rPr>
      </w:pPr>
      <w:r w:rsidRPr="00DB6C01">
        <w:rPr>
          <w:rFonts w:ascii="Times New Roman" w:hAnsi="Times New Roman"/>
          <w:i/>
          <w:color w:val="000000"/>
          <w:sz w:val="24"/>
          <w:szCs w:val="24"/>
        </w:rPr>
        <w:t>Sınırlı Olumlu Görüşün Dayanağı</w:t>
      </w:r>
    </w:p>
    <w:p w:rsidR="0049579A"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 xml:space="preserve">ABC </w:t>
      </w:r>
      <w:r w:rsidRPr="00982147">
        <w:rPr>
          <w:rFonts w:ascii="Times New Roman" w:hAnsi="Times New Roman"/>
          <w:color w:val="000000"/>
          <w:sz w:val="24"/>
          <w:szCs w:val="24"/>
        </w:rPr>
        <w:t>Şirketin</w:t>
      </w:r>
      <w:r>
        <w:rPr>
          <w:rFonts w:ascii="Times New Roman" w:hAnsi="Times New Roman"/>
          <w:color w:val="000000"/>
          <w:sz w:val="24"/>
          <w:szCs w:val="24"/>
        </w:rPr>
        <w:t>in</w:t>
      </w:r>
      <w:r w:rsidRPr="00E55F54">
        <w:rPr>
          <w:rFonts w:ascii="Times New Roman" w:hAnsi="Times New Roman"/>
          <w:color w:val="000000"/>
          <w:sz w:val="24"/>
          <w:szCs w:val="24"/>
        </w:rPr>
        <w:t xml:space="preserve"> </w:t>
      </w:r>
      <w:r w:rsidRPr="009E3DD1">
        <w:rPr>
          <w:rFonts w:ascii="Times New Roman" w:hAnsi="Times New Roman"/>
          <w:color w:val="000000"/>
          <w:sz w:val="24"/>
          <w:szCs w:val="24"/>
        </w:rPr>
        <w:t>kısa vadeli satılabilir menkul kıymetleri, finansal durum tablosunda (…) tutarıyla gösterilmektedir. Yönetim, bu menkul kıymetleri piyasa değeriyle değerlemek yerine maliyet bedeliyle değerlemiş olup, bu durum Türkiye Muhasebe Standartlarına aykırılık teşkil etmektedir. ABC Şirketinin kayıtları, yönetim bu menkul kıymetleri piyasa değeriyle değerlemiş olsaydı, ABC Şirketin ilgili hesap dönemine ait kâr veya zarar ve diğer kapsamlı gelir tablosunda (…) tutarında gerçekleşmemiş bir zarar muhasebeleştirilmesine gerek duyulacağını göstermektedir. Buna göre, menkul kıymetlerin finansal durum tablosunda yer alan defter değerinin, 31 Aralık 20X1 tarihinde aynı tutarda; gelir vergisi, net kâr ve özkaynakların ise sırasıyla (…), (…) ve (…) tutarlarında azaltılması gerekecekti.</w:t>
      </w:r>
    </w:p>
    <w:p w:rsidR="0049579A" w:rsidRPr="00DB6C01" w:rsidRDefault="0049579A" w:rsidP="005A038B">
      <w:pPr>
        <w:widowControl w:val="0"/>
        <w:autoSpaceDE w:val="0"/>
        <w:autoSpaceDN w:val="0"/>
        <w:adjustRightInd w:val="0"/>
        <w:spacing w:before="120" w:after="120" w:line="276" w:lineRule="auto"/>
        <w:jc w:val="both"/>
        <w:rPr>
          <w:rFonts w:ascii="Times New Roman" w:hAnsi="Times New Roman"/>
          <w:i/>
          <w:color w:val="000000"/>
          <w:sz w:val="24"/>
          <w:szCs w:val="24"/>
        </w:rPr>
      </w:pPr>
      <w:r w:rsidRPr="00DB6C01">
        <w:rPr>
          <w:rFonts w:ascii="Times New Roman" w:hAnsi="Times New Roman"/>
          <w:i/>
          <w:color w:val="000000"/>
          <w:sz w:val="24"/>
          <w:szCs w:val="24"/>
        </w:rPr>
        <w:t>Sınırlı Olumlu Görüş</w:t>
      </w:r>
    </w:p>
    <w:p w:rsidR="0049579A" w:rsidRDefault="0049579A" w:rsidP="005A038B">
      <w:pPr>
        <w:widowControl w:val="0"/>
        <w:autoSpaceDE w:val="0"/>
        <w:autoSpaceDN w:val="0"/>
        <w:adjustRightInd w:val="0"/>
        <w:spacing w:before="120" w:after="120" w:line="276" w:lineRule="auto"/>
        <w:jc w:val="both"/>
        <w:rPr>
          <w:rFonts w:ascii="Times New Roman" w:hAnsi="Times New Roman"/>
          <w:sz w:val="24"/>
        </w:rPr>
      </w:pPr>
      <w:r w:rsidRPr="000B0487">
        <w:rPr>
          <w:rFonts w:ascii="Times New Roman" w:hAnsi="Times New Roman"/>
          <w:sz w:val="24"/>
        </w:rPr>
        <w:t>Görüşümüz</w:t>
      </w:r>
      <w:r>
        <w:rPr>
          <w:rFonts w:ascii="Times New Roman" w:hAnsi="Times New Roman"/>
          <w:sz w:val="24"/>
        </w:rPr>
        <w:t>e göre, Sınırlı Olumlu Görüşün Dayanağı paragrafında belirtilen hususun etkileri hariç olmak üzere,</w:t>
      </w:r>
      <w:r>
        <w:rPr>
          <w:rFonts w:ascii="Times New Roman" w:hAnsi="Times New Roman"/>
          <w:sz w:val="24"/>
          <w:szCs w:val="24"/>
          <w:lang w:val="en-US"/>
        </w:rPr>
        <w:t xml:space="preserve"> </w:t>
      </w:r>
      <w:r w:rsidRPr="000B0487">
        <w:rPr>
          <w:rFonts w:ascii="Times New Roman" w:hAnsi="Times New Roman"/>
          <w:sz w:val="24"/>
        </w:rPr>
        <w:t xml:space="preserve">finansal tablolar, ABC Şirketinin 31 Aralık 20X1 </w:t>
      </w:r>
      <w:r>
        <w:rPr>
          <w:rFonts w:ascii="Times New Roman" w:hAnsi="Times New Roman"/>
          <w:sz w:val="24"/>
        </w:rPr>
        <w:t>tarihi itibarıyla</w:t>
      </w:r>
      <w:r w:rsidRPr="000B0487">
        <w:rPr>
          <w:rFonts w:ascii="Times New Roman" w:hAnsi="Times New Roman"/>
          <w:sz w:val="24"/>
        </w:rPr>
        <w:t xml:space="preserve"> finansal durumu</w:t>
      </w:r>
      <w:r>
        <w:rPr>
          <w:rFonts w:ascii="Times New Roman" w:hAnsi="Times New Roman"/>
          <w:sz w:val="24"/>
        </w:rPr>
        <w:t>nu ve</w:t>
      </w:r>
      <w:r w:rsidRPr="000B0487">
        <w:rPr>
          <w:rFonts w:ascii="Times New Roman" w:hAnsi="Times New Roman"/>
          <w:sz w:val="24"/>
        </w:rPr>
        <w:t xml:space="preserve"> </w:t>
      </w:r>
      <w:r>
        <w:rPr>
          <w:rFonts w:ascii="Times New Roman" w:hAnsi="Times New Roman"/>
          <w:sz w:val="24"/>
        </w:rPr>
        <w:t>aynı</w:t>
      </w:r>
      <w:r w:rsidRPr="000B0487">
        <w:rPr>
          <w:rFonts w:ascii="Times New Roman" w:hAnsi="Times New Roman"/>
          <w:sz w:val="24"/>
        </w:rPr>
        <w:t xml:space="preserve"> tarihte sona eren </w:t>
      </w:r>
      <w:r>
        <w:rPr>
          <w:rFonts w:ascii="Times New Roman" w:hAnsi="Times New Roman"/>
          <w:sz w:val="24"/>
        </w:rPr>
        <w:t>hesap dönemine</w:t>
      </w:r>
      <w:r w:rsidRPr="000B0487">
        <w:rPr>
          <w:rFonts w:ascii="Times New Roman" w:hAnsi="Times New Roman"/>
          <w:sz w:val="24"/>
        </w:rPr>
        <w:t xml:space="preserve"> </w:t>
      </w:r>
      <w:r>
        <w:rPr>
          <w:rFonts w:ascii="Times New Roman" w:hAnsi="Times New Roman"/>
          <w:sz w:val="24"/>
        </w:rPr>
        <w:t>ait</w:t>
      </w:r>
      <w:r w:rsidRPr="000B0487">
        <w:rPr>
          <w:rFonts w:ascii="Times New Roman" w:hAnsi="Times New Roman"/>
          <w:sz w:val="24"/>
        </w:rPr>
        <w:t xml:space="preserve"> finansal performansını ve nakit akışlarını, Türkiye </w:t>
      </w:r>
      <w:r w:rsidRPr="00C92450">
        <w:rPr>
          <w:rFonts w:ascii="Times New Roman" w:hAnsi="Times New Roman"/>
          <w:sz w:val="24"/>
        </w:rPr>
        <w:t>Muhasebe</w:t>
      </w:r>
      <w:r w:rsidRPr="000B0487">
        <w:rPr>
          <w:rFonts w:ascii="Times New Roman" w:hAnsi="Times New Roman"/>
          <w:sz w:val="24"/>
        </w:rPr>
        <w:t xml:space="preserve"> Standartları</w:t>
      </w:r>
      <w:r>
        <w:rPr>
          <w:rFonts w:ascii="Times New Roman" w:hAnsi="Times New Roman"/>
          <w:sz w:val="24"/>
        </w:rPr>
        <w:t xml:space="preserve">na uygun olarak </w:t>
      </w:r>
      <w:r w:rsidRPr="000B0487">
        <w:rPr>
          <w:rFonts w:ascii="Times New Roman" w:hAnsi="Times New Roman"/>
          <w:sz w:val="24"/>
        </w:rPr>
        <w:t>tüm önemli yönleriyle</w:t>
      </w:r>
      <w:r>
        <w:rPr>
          <w:rFonts w:ascii="Times New Roman" w:hAnsi="Times New Roman"/>
          <w:sz w:val="24"/>
        </w:rPr>
        <w:t xml:space="preserve"> </w:t>
      </w:r>
      <w:r w:rsidRPr="000B0487">
        <w:rPr>
          <w:rFonts w:ascii="Times New Roman" w:hAnsi="Times New Roman"/>
          <w:sz w:val="24"/>
        </w:rPr>
        <w:t xml:space="preserve">gerçeğe uygun bir </w:t>
      </w:r>
      <w:r>
        <w:rPr>
          <w:rFonts w:ascii="Times New Roman" w:hAnsi="Times New Roman"/>
          <w:sz w:val="24"/>
        </w:rPr>
        <w:t>biçimde</w:t>
      </w:r>
      <w:r w:rsidRPr="000B0487">
        <w:rPr>
          <w:rFonts w:ascii="Times New Roman" w:hAnsi="Times New Roman"/>
          <w:sz w:val="24"/>
        </w:rPr>
        <w:t xml:space="preserve"> </w:t>
      </w:r>
      <w:r w:rsidRPr="00C92450">
        <w:rPr>
          <w:rFonts w:ascii="Times New Roman" w:hAnsi="Times New Roman"/>
          <w:sz w:val="24"/>
        </w:rPr>
        <w:t>sunmaktadır</w:t>
      </w:r>
      <w:r>
        <w:rPr>
          <w:rFonts w:ascii="Times New Roman" w:hAnsi="Times New Roman"/>
          <w:sz w:val="24"/>
        </w:rPr>
        <w:t xml:space="preserve"> (</w:t>
      </w:r>
      <w:r w:rsidRPr="00C92450">
        <w:rPr>
          <w:rFonts w:ascii="Times New Roman" w:hAnsi="Times New Roman"/>
          <w:i/>
          <w:sz w:val="24"/>
        </w:rPr>
        <w:t>veya</w:t>
      </w:r>
      <w:r>
        <w:rPr>
          <w:rFonts w:ascii="Times New Roman" w:hAnsi="Times New Roman"/>
          <w:i/>
          <w:sz w:val="24"/>
        </w:rPr>
        <w:t xml:space="preserve">… </w:t>
      </w:r>
      <w:r w:rsidRPr="00C92450">
        <w:rPr>
          <w:rFonts w:ascii="Times New Roman" w:hAnsi="Times New Roman"/>
          <w:i/>
          <w:sz w:val="24"/>
        </w:rPr>
        <w:t>doğru ve gerçeğe uygun bir görünüm sağlamaktadır</w:t>
      </w:r>
      <w:r>
        <w:rPr>
          <w:rFonts w:ascii="Times New Roman" w:hAnsi="Times New Roman"/>
          <w:sz w:val="24"/>
        </w:rPr>
        <w:t>)</w:t>
      </w:r>
      <w:r w:rsidRPr="000B0487">
        <w:rPr>
          <w:rFonts w:ascii="Times New Roman" w:hAnsi="Times New Roman"/>
          <w:sz w:val="24"/>
        </w:rPr>
        <w:t>.</w:t>
      </w:r>
    </w:p>
    <w:p w:rsidR="0049579A" w:rsidRDefault="0049579A">
      <w:pPr>
        <w:spacing w:after="200" w:line="276" w:lineRule="auto"/>
        <w:rPr>
          <w:rFonts w:ascii="Times New Roman" w:hAnsi="Times New Roman"/>
          <w:i/>
          <w:color w:val="000000"/>
          <w:sz w:val="24"/>
          <w:szCs w:val="24"/>
        </w:rPr>
      </w:pPr>
      <w:r>
        <w:rPr>
          <w:rFonts w:ascii="Times New Roman" w:hAnsi="Times New Roman"/>
          <w:i/>
          <w:color w:val="000000"/>
          <w:sz w:val="24"/>
          <w:szCs w:val="24"/>
        </w:rPr>
        <w:br w:type="page"/>
      </w:r>
    </w:p>
    <w:p w:rsidR="0049579A" w:rsidRPr="00CB51D2" w:rsidRDefault="0049579A" w:rsidP="005A038B">
      <w:pPr>
        <w:widowControl w:val="0"/>
        <w:autoSpaceDE w:val="0"/>
        <w:autoSpaceDN w:val="0"/>
        <w:adjustRightInd w:val="0"/>
        <w:spacing w:before="120" w:after="120" w:line="276" w:lineRule="auto"/>
        <w:jc w:val="both"/>
        <w:rPr>
          <w:rFonts w:ascii="Times New Roman" w:hAnsi="Times New Roman"/>
          <w:i/>
          <w:color w:val="000000"/>
          <w:sz w:val="24"/>
          <w:szCs w:val="24"/>
        </w:rPr>
      </w:pPr>
      <w:r>
        <w:rPr>
          <w:rFonts w:ascii="Times New Roman" w:hAnsi="Times New Roman"/>
          <w:i/>
          <w:color w:val="000000"/>
          <w:sz w:val="24"/>
          <w:szCs w:val="24"/>
        </w:rPr>
        <w:t>Dikkat Çe</w:t>
      </w:r>
      <w:r w:rsidRPr="00CB51D2">
        <w:rPr>
          <w:rFonts w:ascii="Times New Roman" w:hAnsi="Times New Roman"/>
          <w:i/>
          <w:color w:val="000000"/>
          <w:sz w:val="24"/>
          <w:szCs w:val="24"/>
        </w:rPr>
        <w:t>kilen Hususlar</w:t>
      </w:r>
    </w:p>
    <w:p w:rsidR="0049579A" w:rsidRPr="009E3DD1"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E55F54">
        <w:rPr>
          <w:rFonts w:ascii="Times New Roman" w:hAnsi="Times New Roman"/>
          <w:color w:val="000000"/>
          <w:sz w:val="24"/>
          <w:szCs w:val="24"/>
        </w:rPr>
        <w:t xml:space="preserve">XYZ Şirketi tarafından </w:t>
      </w:r>
      <w:r>
        <w:rPr>
          <w:rFonts w:ascii="Times New Roman" w:hAnsi="Times New Roman"/>
          <w:color w:val="000000"/>
          <w:sz w:val="24"/>
          <w:szCs w:val="24"/>
        </w:rPr>
        <w:t xml:space="preserve">ABC </w:t>
      </w:r>
      <w:r w:rsidRPr="00E55F54">
        <w:rPr>
          <w:rFonts w:ascii="Times New Roman" w:hAnsi="Times New Roman"/>
          <w:color w:val="000000"/>
          <w:sz w:val="24"/>
          <w:szCs w:val="24"/>
        </w:rPr>
        <w:t>Şirket</w:t>
      </w:r>
      <w:r>
        <w:rPr>
          <w:rFonts w:ascii="Times New Roman" w:hAnsi="Times New Roman"/>
          <w:color w:val="000000"/>
          <w:sz w:val="24"/>
          <w:szCs w:val="24"/>
        </w:rPr>
        <w:t>inin</w:t>
      </w:r>
      <w:r w:rsidRPr="00E55F54">
        <w:rPr>
          <w:rFonts w:ascii="Times New Roman" w:hAnsi="Times New Roman"/>
          <w:color w:val="000000"/>
          <w:sz w:val="24"/>
          <w:szCs w:val="24"/>
        </w:rPr>
        <w:t xml:space="preserve"> aleyhine açılan davanın sonucuyla ilgili belirsizliğin</w:t>
      </w:r>
      <w:r w:rsidRPr="00E55F54">
        <w:rPr>
          <w:rFonts w:ascii="Times New Roman" w:hAnsi="Times New Roman"/>
          <w:color w:val="000000"/>
          <w:sz w:val="24"/>
          <w:szCs w:val="24"/>
          <w:vertAlign w:val="superscript"/>
        </w:rPr>
        <w:footnoteReference w:id="10"/>
      </w:r>
      <w:r w:rsidRPr="00E55F54">
        <w:rPr>
          <w:rFonts w:ascii="Times New Roman" w:hAnsi="Times New Roman"/>
          <w:color w:val="000000"/>
          <w:sz w:val="24"/>
          <w:szCs w:val="24"/>
        </w:rPr>
        <w:t xml:space="preserve"> belirtildiği, finansal tabloların X dipnotuna </w:t>
      </w:r>
      <w:r>
        <w:rPr>
          <w:rFonts w:ascii="Times New Roman" w:hAnsi="Times New Roman"/>
          <w:color w:val="000000"/>
          <w:sz w:val="24"/>
          <w:szCs w:val="24"/>
        </w:rPr>
        <w:t>dikkat çekeriz</w:t>
      </w:r>
      <w:r w:rsidRPr="009E3CEF">
        <w:rPr>
          <w:rFonts w:ascii="Times New Roman" w:hAnsi="Times New Roman"/>
          <w:color w:val="000000"/>
          <w:sz w:val="24"/>
          <w:szCs w:val="24"/>
        </w:rPr>
        <w:t xml:space="preserve">. Ancak </w:t>
      </w:r>
      <w:r w:rsidRPr="00DF3E48">
        <w:rPr>
          <w:rFonts w:ascii="Times New Roman" w:hAnsi="Times New Roman"/>
          <w:color w:val="000000"/>
          <w:sz w:val="24"/>
          <w:szCs w:val="24"/>
        </w:rPr>
        <w:t xml:space="preserve">bu husus, tarafımızca </w:t>
      </w:r>
      <w:r w:rsidRPr="009E3DD1">
        <w:rPr>
          <w:rFonts w:ascii="Times New Roman" w:hAnsi="Times New Roman"/>
          <w:color w:val="000000"/>
          <w:sz w:val="24"/>
          <w:szCs w:val="24"/>
        </w:rPr>
        <w:t xml:space="preserve">verilen sınırlı olumlu görüşün dayanağı değildir. </w:t>
      </w:r>
    </w:p>
    <w:p w:rsidR="0049579A" w:rsidRPr="00E11D82" w:rsidRDefault="0049579A" w:rsidP="005A038B">
      <w:pPr>
        <w:widowControl w:val="0"/>
        <w:autoSpaceDE w:val="0"/>
        <w:autoSpaceDN w:val="0"/>
        <w:adjustRightInd w:val="0"/>
        <w:spacing w:before="120" w:after="120" w:line="276" w:lineRule="auto"/>
        <w:jc w:val="both"/>
        <w:rPr>
          <w:rFonts w:ascii="Times New Roman" w:hAnsi="Times New Roman"/>
          <w:b/>
          <w:color w:val="000000"/>
          <w:sz w:val="24"/>
          <w:szCs w:val="24"/>
        </w:rPr>
      </w:pPr>
      <w:r w:rsidRPr="009E3DD1">
        <w:rPr>
          <w:rFonts w:ascii="Times New Roman" w:hAnsi="Times New Roman"/>
          <w:b/>
          <w:color w:val="000000"/>
          <w:sz w:val="24"/>
          <w:szCs w:val="24"/>
        </w:rPr>
        <w:t>Mevzuattan Kaynaklanan Diğer Yükümlülüklere İlişkin Rapor</w:t>
      </w:r>
    </w:p>
    <w:p w:rsidR="0049579A" w:rsidRPr="00FE09DD"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FE09DD" w:rsidDel="00D01EFD">
        <w:rPr>
          <w:rFonts w:ascii="Times New Roman" w:hAnsi="Times New Roman"/>
          <w:color w:val="000000"/>
          <w:sz w:val="24"/>
          <w:szCs w:val="24"/>
        </w:rPr>
        <w:t xml:space="preserve"> </w:t>
      </w:r>
      <w:r w:rsidRPr="00FE09DD">
        <w:rPr>
          <w:rFonts w:ascii="Times New Roman" w:hAnsi="Times New Roman"/>
          <w:color w:val="000000"/>
          <w:sz w:val="24"/>
          <w:szCs w:val="24"/>
        </w:rPr>
        <w:t>[Bağımsız denetçi raporunun bu bölümünün şekil ve içeriği, denetçinin diğer raporlama sorumluluklarının niteliğine bağlı olarak değişecektir.]</w:t>
      </w:r>
    </w:p>
    <w:p w:rsidR="0049579A" w:rsidRDefault="0049579A" w:rsidP="005A038B">
      <w:pPr>
        <w:widowControl w:val="0"/>
        <w:autoSpaceDE w:val="0"/>
        <w:autoSpaceDN w:val="0"/>
        <w:adjustRightInd w:val="0"/>
        <w:spacing w:before="120" w:after="120" w:line="276" w:lineRule="auto"/>
        <w:jc w:val="both"/>
        <w:rPr>
          <w:rFonts w:ascii="Times New Roman" w:hAnsi="Times New Roman"/>
          <w:sz w:val="24"/>
          <w:szCs w:val="24"/>
          <w:lang w:eastAsia="en-US"/>
        </w:rPr>
      </w:pPr>
      <w:r>
        <w:rPr>
          <w:rFonts w:ascii="Times New Roman" w:hAnsi="Times New Roman"/>
          <w:sz w:val="24"/>
          <w:szCs w:val="24"/>
        </w:rPr>
        <w:t>1</w:t>
      </w:r>
      <w:r w:rsidRPr="00FE09DD">
        <w:rPr>
          <w:rFonts w:ascii="Times New Roman" w:hAnsi="Times New Roman"/>
          <w:sz w:val="24"/>
          <w:szCs w:val="24"/>
        </w:rPr>
        <w:t xml:space="preserve">) </w:t>
      </w:r>
      <w:r>
        <w:rPr>
          <w:rFonts w:ascii="Times New Roman" w:hAnsi="Times New Roman"/>
          <w:sz w:val="24"/>
          <w:szCs w:val="24"/>
        </w:rPr>
        <w:t>[Denetçi, (TTK’nın 398 inci maddesinin dördüncü fıkrası uyarınca bir çalışma yapmışsa)</w:t>
      </w:r>
      <w:r>
        <w:rPr>
          <w:rFonts w:ascii="Times New Roman" w:hAnsi="Times New Roman"/>
          <w:sz w:val="18"/>
          <w:szCs w:val="18"/>
        </w:rPr>
        <w:t xml:space="preserve"> </w:t>
      </w:r>
      <w:r>
        <w:rPr>
          <w:rFonts w:ascii="Times New Roman" w:hAnsi="Times New Roman"/>
          <w:sz w:val="24"/>
          <w:szCs w:val="24"/>
        </w:rPr>
        <w:t>şirketin riskin erken saptanması sistemi ve komitesinin uygulamalarına ilişkin raporun başlığı ile tarih ve sayısını belirterek yönetim kuruluna sunduğunu bu bölümde ifade eder.]</w:t>
      </w:r>
      <w:r>
        <w:rPr>
          <w:rStyle w:val="FootnoteReference"/>
          <w:rFonts w:ascii="Times New Roman" w:hAnsi="Times New Roman"/>
          <w:sz w:val="24"/>
          <w:szCs w:val="24"/>
          <w:lang w:eastAsia="en-US"/>
        </w:rPr>
        <w:t xml:space="preserve"> </w:t>
      </w:r>
      <w:r>
        <w:rPr>
          <w:rFonts w:ascii="Times New Roman" w:hAnsi="Times New Roman"/>
          <w:sz w:val="24"/>
          <w:szCs w:val="24"/>
          <w:lang w:eastAsia="en-US"/>
        </w:rPr>
        <w:t xml:space="preserve"> </w:t>
      </w:r>
    </w:p>
    <w:p w:rsidR="0049579A" w:rsidRPr="00FE09DD"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sz w:val="24"/>
          <w:szCs w:val="24"/>
        </w:rPr>
        <w:t>2</w:t>
      </w:r>
      <w:r w:rsidRPr="00FE09DD">
        <w:rPr>
          <w:rFonts w:ascii="Times New Roman" w:hAnsi="Times New Roman"/>
          <w:sz w:val="24"/>
          <w:szCs w:val="24"/>
        </w:rPr>
        <w:t xml:space="preserve">) </w:t>
      </w:r>
      <w:r>
        <w:rPr>
          <w:rFonts w:ascii="Times New Roman" w:hAnsi="Times New Roman"/>
          <w:sz w:val="24"/>
          <w:szCs w:val="24"/>
        </w:rPr>
        <w:t>[</w:t>
      </w:r>
      <w:r w:rsidRPr="00FE09DD">
        <w:rPr>
          <w:rFonts w:ascii="Times New Roman" w:hAnsi="Times New Roman"/>
          <w:sz w:val="24"/>
          <w:szCs w:val="24"/>
        </w:rPr>
        <w:t xml:space="preserve">Şirketin </w:t>
      </w:r>
      <w:r w:rsidRPr="00FE09DD">
        <w:rPr>
          <w:rFonts w:ascii="Times New Roman" w:hAnsi="Times New Roman"/>
          <w:color w:val="000000"/>
          <w:sz w:val="24"/>
          <w:szCs w:val="24"/>
        </w:rPr>
        <w:t>defter tutma düzeni ve finansal tabloların kanun ile esas sözleşmenin finansal raporlamaya ilişkin hükümlerine uygun olup olmadığına ilişkin denetçi tarafından yapılan değerlendirmeye bu maddede yer verilir.</w:t>
      </w:r>
      <w:r>
        <w:rPr>
          <w:rFonts w:ascii="Times New Roman" w:hAnsi="Times New Roman"/>
          <w:color w:val="000000"/>
          <w:sz w:val="24"/>
          <w:szCs w:val="24"/>
        </w:rPr>
        <w:t>]</w:t>
      </w:r>
      <w:r w:rsidRPr="00FE09DD">
        <w:rPr>
          <w:rFonts w:ascii="Times New Roman" w:hAnsi="Times New Roman"/>
          <w:color w:val="000000"/>
          <w:sz w:val="24"/>
          <w:szCs w:val="24"/>
        </w:rPr>
        <w:t xml:space="preserve"> </w:t>
      </w:r>
    </w:p>
    <w:p w:rsidR="0049579A" w:rsidRPr="00FE09DD"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3</w:t>
      </w:r>
      <w:r w:rsidRPr="00FE09DD">
        <w:rPr>
          <w:rFonts w:ascii="Times New Roman" w:hAnsi="Times New Roman"/>
          <w:color w:val="000000"/>
          <w:sz w:val="24"/>
          <w:szCs w:val="24"/>
        </w:rPr>
        <w:t xml:space="preserve">) </w:t>
      </w:r>
      <w:r>
        <w:rPr>
          <w:rFonts w:ascii="Times New Roman" w:hAnsi="Times New Roman"/>
          <w:color w:val="000000"/>
          <w:sz w:val="24"/>
          <w:szCs w:val="24"/>
        </w:rPr>
        <w:t>[</w:t>
      </w:r>
      <w:r w:rsidRPr="00FE09DD">
        <w:rPr>
          <w:rFonts w:ascii="Times New Roman" w:hAnsi="Times New Roman"/>
          <w:color w:val="000000"/>
          <w:sz w:val="24"/>
          <w:szCs w:val="24"/>
        </w:rPr>
        <w:t>Yönetim kurulunun denetçi tarafından denetim kapsamında istenen açıklamaları yapıp yapmadığı ve talep edilen belgeleri verip vermediği hususlarına ilişkin ifadeye bu maddede yer verilir.</w:t>
      </w:r>
      <w:r>
        <w:rPr>
          <w:rFonts w:ascii="Times New Roman" w:hAnsi="Times New Roman"/>
          <w:color w:val="000000"/>
          <w:sz w:val="24"/>
          <w:szCs w:val="24"/>
        </w:rPr>
        <w:t>]</w:t>
      </w:r>
    </w:p>
    <w:p w:rsidR="0049579A"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r w:rsidRPr="00FE09DD">
        <w:rPr>
          <w:rFonts w:ascii="Times New Roman" w:hAnsi="Times New Roman"/>
          <w:color w:val="000000"/>
          <w:sz w:val="24"/>
          <w:szCs w:val="24"/>
        </w:rPr>
        <w:t>[</w:t>
      </w:r>
      <w:r w:rsidRPr="006D2AD3">
        <w:rPr>
          <w:rFonts w:ascii="Times New Roman" w:hAnsi="Times New Roman"/>
          <w:color w:val="000000"/>
          <w:sz w:val="24"/>
          <w:szCs w:val="24"/>
        </w:rPr>
        <w:t xml:space="preserve">Varsa denetçinin mevzuat tarafından ayrı bir şekilde raporlanması öngörülen diğer yükümlülükleri dışındaki yükümlülükleri maddeler itibarıyla aşağıda belirtilir. </w:t>
      </w:r>
      <w:r>
        <w:rPr>
          <w:rFonts w:ascii="Times New Roman" w:hAnsi="Times New Roman"/>
          <w:color w:val="000000"/>
          <w:sz w:val="24"/>
          <w:szCs w:val="24"/>
        </w:rPr>
        <w:t>Denetçi ayrıca bu bölümde gerek duyması hâlinde, ayrı olarak sunulan rapor hakkında da bilgi verebilir.</w:t>
      </w:r>
      <w:r w:rsidRPr="00FE09DD">
        <w:rPr>
          <w:rFonts w:ascii="Times New Roman" w:hAnsi="Times New Roman"/>
          <w:color w:val="000000"/>
          <w:sz w:val="24"/>
          <w:szCs w:val="24"/>
        </w:rPr>
        <w:t>]</w:t>
      </w:r>
    </w:p>
    <w:p w:rsidR="0049579A"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p>
    <w:p w:rsidR="0049579A" w:rsidRDefault="0049579A" w:rsidP="00D01EFD">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[Bağımsız Denetçinin imzası]</w:t>
      </w:r>
      <w:r>
        <w:rPr>
          <w:rStyle w:val="FootnoteReference"/>
          <w:rFonts w:ascii="Times New Roman" w:hAnsi="Times New Roman"/>
          <w:color w:val="000000"/>
          <w:sz w:val="24"/>
          <w:szCs w:val="24"/>
        </w:rPr>
        <w:footnoteReference w:id="11"/>
      </w:r>
    </w:p>
    <w:p w:rsidR="0049579A" w:rsidRDefault="0049579A" w:rsidP="00D01EFD">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[Bağımsız Denetçi raporu tarihi]</w:t>
      </w:r>
    </w:p>
    <w:p w:rsidR="0049579A" w:rsidRDefault="0049579A" w:rsidP="00D01EFD">
      <w:pPr>
        <w:widowControl w:val="0"/>
        <w:autoSpaceDE w:val="0"/>
        <w:autoSpaceDN w:val="0"/>
        <w:adjustRightInd w:val="0"/>
        <w:spacing w:before="120" w:after="120" w:line="276" w:lineRule="auto"/>
        <w:jc w:val="both"/>
        <w:rPr>
          <w:rFonts w:ascii="Times New Roman" w:hAnsi="Times New Roman"/>
          <w:color w:val="000000"/>
          <w:sz w:val="24"/>
          <w:szCs w:val="24"/>
        </w:rPr>
      </w:pPr>
      <w:r>
        <w:rPr>
          <w:rFonts w:ascii="Times New Roman" w:hAnsi="Times New Roman"/>
          <w:color w:val="000000"/>
          <w:sz w:val="24"/>
          <w:szCs w:val="24"/>
        </w:rPr>
        <w:t>[Bağımsız Denetçinin adresi]</w:t>
      </w:r>
    </w:p>
    <w:p w:rsidR="0049579A" w:rsidRDefault="0049579A" w:rsidP="005A038B">
      <w:pPr>
        <w:widowControl w:val="0"/>
        <w:autoSpaceDE w:val="0"/>
        <w:autoSpaceDN w:val="0"/>
        <w:adjustRightInd w:val="0"/>
        <w:spacing w:before="120" w:after="120" w:line="276" w:lineRule="auto"/>
        <w:jc w:val="both"/>
        <w:rPr>
          <w:rFonts w:ascii="Times New Roman" w:hAnsi="Times New Roman"/>
          <w:color w:val="000000"/>
          <w:sz w:val="24"/>
          <w:szCs w:val="24"/>
        </w:rPr>
      </w:pPr>
    </w:p>
    <w:p w:rsidR="0049579A" w:rsidRDefault="0049579A">
      <w:pPr>
        <w:autoSpaceDE w:val="0"/>
        <w:autoSpaceDN w:val="0"/>
        <w:adjustRightInd w:val="0"/>
        <w:spacing w:before="120" w:after="120" w:line="276" w:lineRule="auto"/>
        <w:jc w:val="right"/>
        <w:rPr>
          <w:rFonts w:ascii="Times New Roman" w:hAnsi="Times New Roman"/>
          <w:sz w:val="24"/>
          <w:szCs w:val="24"/>
        </w:rPr>
      </w:pPr>
    </w:p>
    <w:sectPr w:rsidR="0049579A" w:rsidSect="005A038B">
      <w:footnotePr>
        <w:numRestart w:val="eachSect"/>
      </w:footnotePr>
      <w:type w:val="continuous"/>
      <w:pgSz w:w="11907" w:h="16839" w:code="9"/>
      <w:pgMar w:top="1440" w:right="1440" w:bottom="1440" w:left="1440" w:header="708" w:footer="708" w:gutter="0"/>
      <w:cols w:space="708"/>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579A" w:rsidRDefault="0049579A" w:rsidP="00D227FD">
      <w:r>
        <w:separator/>
      </w:r>
    </w:p>
  </w:endnote>
  <w:endnote w:type="continuationSeparator" w:id="0">
    <w:p w:rsidR="0049579A" w:rsidRDefault="0049579A" w:rsidP="00D227F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A" w:rsidRDefault="0049579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A" w:rsidRPr="00437431" w:rsidRDefault="0049579A">
    <w:pPr>
      <w:pStyle w:val="Footer"/>
      <w:jc w:val="right"/>
      <w:rPr>
        <w:rFonts w:ascii="Times New Roman" w:hAnsi="Times New Roman"/>
      </w:rPr>
    </w:pPr>
    <w:r w:rsidRPr="00437431">
      <w:rPr>
        <w:rFonts w:ascii="Times New Roman" w:hAnsi="Times New Roman"/>
      </w:rPr>
      <w:fldChar w:fldCharType="begin"/>
    </w:r>
    <w:r w:rsidRPr="00437431">
      <w:rPr>
        <w:rFonts w:ascii="Times New Roman" w:hAnsi="Times New Roman"/>
      </w:rPr>
      <w:instrText>PAGE   \* MERGEFORMAT</w:instrText>
    </w:r>
    <w:r w:rsidRPr="00437431">
      <w:rPr>
        <w:rFonts w:ascii="Times New Roman" w:hAnsi="Times New Roman"/>
      </w:rPr>
      <w:fldChar w:fldCharType="separate"/>
    </w:r>
    <w:r>
      <w:rPr>
        <w:rFonts w:ascii="Times New Roman" w:hAnsi="Times New Roman"/>
        <w:noProof/>
      </w:rPr>
      <w:t>13</w:t>
    </w:r>
    <w:r w:rsidRPr="00437431">
      <w:rPr>
        <w:rFonts w:ascii="Times New Roman" w:hAnsi="Times New Roman"/>
      </w:rPr>
      <w:fldChar w:fldCharType="end"/>
    </w:r>
  </w:p>
  <w:p w:rsidR="0049579A" w:rsidRDefault="0049579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A" w:rsidRDefault="0049579A">
    <w:pPr>
      <w:pStyle w:val="Footer"/>
      <w:jc w:val="right"/>
    </w:pPr>
  </w:p>
  <w:p w:rsidR="0049579A" w:rsidRPr="008B0D3B" w:rsidRDefault="0049579A" w:rsidP="008B0D3B">
    <w:pPr>
      <w:pStyle w:val="Footer"/>
      <w:jc w:val="right"/>
      <w:rPr>
        <w:color w:val="FFFFFF"/>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579A" w:rsidRDefault="0049579A" w:rsidP="00D227FD">
      <w:r>
        <w:separator/>
      </w:r>
    </w:p>
  </w:footnote>
  <w:footnote w:type="continuationSeparator" w:id="0">
    <w:p w:rsidR="0049579A" w:rsidRDefault="0049579A" w:rsidP="00D227FD">
      <w:r>
        <w:continuationSeparator/>
      </w:r>
    </w:p>
  </w:footnote>
  <w:footnote w:id="1">
    <w:p w:rsidR="0049579A" w:rsidRDefault="0049579A" w:rsidP="009E3DD1">
      <w:pPr>
        <w:autoSpaceDE w:val="0"/>
        <w:autoSpaceDN w:val="0"/>
        <w:adjustRightInd w:val="0"/>
        <w:jc w:val="both"/>
      </w:pPr>
      <w:r w:rsidRPr="008B4D41">
        <w:rPr>
          <w:rStyle w:val="FootnoteReference"/>
          <w:rFonts w:ascii="Times New Roman" w:hAnsi="Times New Roman"/>
          <w:sz w:val="18"/>
          <w:szCs w:val="18"/>
        </w:rPr>
        <w:footnoteRef/>
      </w:r>
      <w:r w:rsidRPr="008B4D41">
        <w:rPr>
          <w:rFonts w:ascii="Times New Roman" w:hAnsi="Times New Roman"/>
          <w:sz w:val="18"/>
          <w:szCs w:val="18"/>
        </w:rPr>
        <w:t xml:space="preserve"> </w:t>
      </w:r>
      <w:r w:rsidRPr="008B4D41">
        <w:rPr>
          <w:rFonts w:ascii="Times New Roman" w:hAnsi="Times New Roman"/>
          <w:color w:val="000000"/>
          <w:sz w:val="18"/>
          <w:szCs w:val="18"/>
        </w:rPr>
        <w:t>BDS 705, “Bağımsız Denetçi Raporunda Olumlu Görüş Dışında Bir Görüş Verilmesi”</w:t>
      </w:r>
    </w:p>
  </w:footnote>
  <w:footnote w:id="2">
    <w:p w:rsidR="0049579A" w:rsidRDefault="0049579A" w:rsidP="009E3DD1">
      <w:pPr>
        <w:pStyle w:val="FootnoteText"/>
        <w:jc w:val="both"/>
      </w:pPr>
      <w:r w:rsidRPr="008B4D41">
        <w:rPr>
          <w:rStyle w:val="FootnoteReference"/>
          <w:rFonts w:ascii="Times New Roman" w:hAnsi="Times New Roman"/>
          <w:sz w:val="18"/>
          <w:szCs w:val="18"/>
        </w:rPr>
        <w:footnoteRef/>
      </w:r>
      <w:r w:rsidRPr="008B4D41">
        <w:rPr>
          <w:rFonts w:ascii="Times New Roman" w:hAnsi="Times New Roman"/>
          <w:sz w:val="18"/>
          <w:szCs w:val="18"/>
        </w:rPr>
        <w:t xml:space="preserve"> </w:t>
      </w:r>
      <w:r w:rsidRPr="008B4D41">
        <w:rPr>
          <w:rFonts w:ascii="Times New Roman" w:hAnsi="Times New Roman"/>
          <w:color w:val="000000"/>
          <w:sz w:val="18"/>
          <w:szCs w:val="18"/>
        </w:rPr>
        <w:t>Bu duruma ilişkin açıklamalar</w:t>
      </w:r>
      <w:r>
        <w:rPr>
          <w:rFonts w:ascii="Times New Roman" w:hAnsi="Times New Roman"/>
          <w:color w:val="000000"/>
          <w:sz w:val="18"/>
          <w:szCs w:val="18"/>
        </w:rPr>
        <w:t>la il</w:t>
      </w:r>
      <w:r w:rsidRPr="008B4D41">
        <w:rPr>
          <w:rFonts w:ascii="Times New Roman" w:hAnsi="Times New Roman"/>
          <w:color w:val="000000"/>
          <w:sz w:val="18"/>
          <w:szCs w:val="18"/>
        </w:rPr>
        <w:t>gili olarak BDS 705, 13(b)(ii) paragrafına bakınız.</w:t>
      </w:r>
    </w:p>
  </w:footnote>
  <w:footnote w:id="3">
    <w:p w:rsidR="0049579A" w:rsidRDefault="0049579A" w:rsidP="009E3DD1">
      <w:pPr>
        <w:autoSpaceDE w:val="0"/>
        <w:autoSpaceDN w:val="0"/>
        <w:adjustRightInd w:val="0"/>
        <w:jc w:val="both"/>
      </w:pPr>
      <w:r w:rsidRPr="00D13009">
        <w:rPr>
          <w:rStyle w:val="FootnoteReference"/>
          <w:rFonts w:ascii="Times New Roman" w:hAnsi="Times New Roman"/>
          <w:sz w:val="18"/>
          <w:szCs w:val="18"/>
        </w:rPr>
        <w:footnoteRef/>
      </w:r>
      <w:r w:rsidRPr="00D13009">
        <w:rPr>
          <w:rFonts w:ascii="Times New Roman" w:hAnsi="Times New Roman"/>
          <w:sz w:val="18"/>
          <w:szCs w:val="18"/>
        </w:rPr>
        <w:t xml:space="preserve"> </w:t>
      </w:r>
      <w:r w:rsidRPr="00D13009">
        <w:rPr>
          <w:rFonts w:ascii="Times New Roman" w:hAnsi="Times New Roman"/>
          <w:color w:val="000000"/>
          <w:sz w:val="18"/>
          <w:szCs w:val="18"/>
        </w:rPr>
        <w:t>BDS 700, “Finansal Tablolara İlişkin Görüş Oluşturma ve Raporlama” 38</w:t>
      </w:r>
      <w:r>
        <w:rPr>
          <w:rFonts w:ascii="Times New Roman" w:hAnsi="Times New Roman"/>
          <w:color w:val="000000"/>
          <w:sz w:val="18"/>
          <w:szCs w:val="18"/>
        </w:rPr>
        <w:t>-39 uncu paragraflar</w:t>
      </w:r>
    </w:p>
  </w:footnote>
  <w:footnote w:id="4">
    <w:p w:rsidR="0049579A" w:rsidRDefault="0049579A" w:rsidP="009E3DD1">
      <w:pPr>
        <w:pStyle w:val="FootnoteText"/>
        <w:jc w:val="both"/>
      </w:pPr>
      <w:r>
        <w:rPr>
          <w:rStyle w:val="FootnoteReference"/>
        </w:rPr>
        <w:footnoteRef/>
      </w:r>
      <w:r>
        <w:t xml:space="preserve"> </w:t>
      </w:r>
      <w:r w:rsidRPr="003B73DA">
        <w:rPr>
          <w:rFonts w:ascii="Times New Roman" w:hAnsi="Times New Roman"/>
          <w:color w:val="000000"/>
          <w:sz w:val="18"/>
          <w:szCs w:val="18"/>
        </w:rPr>
        <w:t xml:space="preserve">BDS 210, </w:t>
      </w:r>
      <w:r>
        <w:rPr>
          <w:rFonts w:ascii="Times New Roman" w:hAnsi="Times New Roman"/>
          <w:color w:val="000000"/>
          <w:sz w:val="18"/>
          <w:szCs w:val="18"/>
        </w:rPr>
        <w:t>“</w:t>
      </w:r>
      <w:r w:rsidRPr="003B73DA">
        <w:rPr>
          <w:rFonts w:ascii="Times New Roman" w:hAnsi="Times New Roman"/>
          <w:bCs/>
          <w:sz w:val="18"/>
          <w:szCs w:val="18"/>
        </w:rPr>
        <w:t>Bağımsız Denetim Sözleşmesinin Şartları Üzerinde Anlaşmaya Varılması</w:t>
      </w:r>
      <w:r>
        <w:rPr>
          <w:rFonts w:ascii="Times New Roman" w:hAnsi="Times New Roman"/>
          <w:bCs/>
          <w:sz w:val="18"/>
          <w:szCs w:val="18"/>
        </w:rPr>
        <w:t>”</w:t>
      </w:r>
    </w:p>
  </w:footnote>
  <w:footnote w:id="5">
    <w:p w:rsidR="0049579A" w:rsidRDefault="0049579A" w:rsidP="009E3DD1">
      <w:pPr>
        <w:pStyle w:val="FootnoteText"/>
        <w:jc w:val="both"/>
      </w:pPr>
      <w:r w:rsidRPr="00D72A2E">
        <w:rPr>
          <w:rStyle w:val="FootnoteReference"/>
          <w:rFonts w:ascii="Times New Roman" w:hAnsi="Times New Roman"/>
          <w:sz w:val="18"/>
          <w:szCs w:val="18"/>
        </w:rPr>
        <w:footnoteRef/>
      </w:r>
      <w:r w:rsidRPr="00D72A2E">
        <w:rPr>
          <w:rFonts w:ascii="Times New Roman" w:hAnsi="Times New Roman"/>
          <w:sz w:val="18"/>
          <w:szCs w:val="18"/>
        </w:rPr>
        <w:t xml:space="preserve"> </w:t>
      </w:r>
      <w:r w:rsidRPr="00D72A2E">
        <w:rPr>
          <w:rFonts w:ascii="Times New Roman" w:hAnsi="Times New Roman"/>
          <w:color w:val="000000"/>
          <w:sz w:val="18"/>
          <w:szCs w:val="18"/>
        </w:rPr>
        <w:t>“</w:t>
      </w:r>
      <w:r w:rsidRPr="00C92450">
        <w:rPr>
          <w:rFonts w:ascii="Times New Roman" w:hAnsi="Times New Roman"/>
          <w:color w:val="000000"/>
          <w:sz w:val="18"/>
          <w:szCs w:val="18"/>
        </w:rPr>
        <w:t xml:space="preserve">Mevzuattan </w:t>
      </w:r>
      <w:r w:rsidRPr="00D72A2E">
        <w:rPr>
          <w:rFonts w:ascii="Times New Roman" w:hAnsi="Times New Roman"/>
          <w:color w:val="000000"/>
          <w:sz w:val="18"/>
          <w:szCs w:val="18"/>
        </w:rPr>
        <w:t>Kaynaklanan Diğer</w:t>
      </w:r>
      <w:r w:rsidRPr="00C92450">
        <w:rPr>
          <w:rFonts w:ascii="Times New Roman" w:hAnsi="Times New Roman"/>
          <w:color w:val="000000"/>
          <w:sz w:val="18"/>
          <w:szCs w:val="18"/>
        </w:rPr>
        <w:t xml:space="preserve"> Yükümlülüklere İlişkin Rapor</w:t>
      </w:r>
      <w:r w:rsidRPr="00D72A2E">
        <w:rPr>
          <w:rFonts w:ascii="Times New Roman" w:hAnsi="Times New Roman"/>
          <w:color w:val="000000"/>
          <w:sz w:val="18"/>
          <w:szCs w:val="18"/>
        </w:rPr>
        <w:t>”</w:t>
      </w:r>
      <w:r w:rsidRPr="000B0487">
        <w:rPr>
          <w:rFonts w:ascii="Times New Roman" w:hAnsi="Times New Roman"/>
          <w:color w:val="000000"/>
          <w:sz w:val="18"/>
          <w:szCs w:val="18"/>
        </w:rPr>
        <w:t xml:space="preserve"> ikinci alt başlığının </w:t>
      </w:r>
      <w:r>
        <w:rPr>
          <w:rFonts w:ascii="Times New Roman" w:hAnsi="Times New Roman"/>
          <w:color w:val="000000"/>
          <w:sz w:val="18"/>
          <w:szCs w:val="18"/>
        </w:rPr>
        <w:t>kullanılmasının gerekmediği dur</w:t>
      </w:r>
      <w:r w:rsidRPr="000B0487">
        <w:rPr>
          <w:rFonts w:ascii="Times New Roman" w:hAnsi="Times New Roman"/>
          <w:color w:val="000000"/>
          <w:sz w:val="18"/>
          <w:szCs w:val="18"/>
        </w:rPr>
        <w:t>umlarda</w:t>
      </w:r>
      <w:r>
        <w:rPr>
          <w:rFonts w:ascii="Times New Roman" w:hAnsi="Times New Roman"/>
          <w:color w:val="000000"/>
          <w:sz w:val="18"/>
          <w:szCs w:val="18"/>
        </w:rPr>
        <w:t>,</w:t>
      </w:r>
      <w:r w:rsidRPr="000B0487">
        <w:rPr>
          <w:rFonts w:ascii="Times New Roman" w:hAnsi="Times New Roman"/>
          <w:color w:val="000000"/>
          <w:sz w:val="18"/>
          <w:szCs w:val="18"/>
        </w:rPr>
        <w:t xml:space="preserve"> “Finansal Tablolara İlişkin Rapor” alt başlığı</w:t>
      </w:r>
      <w:r>
        <w:rPr>
          <w:rFonts w:ascii="Times New Roman" w:hAnsi="Times New Roman"/>
          <w:color w:val="000000"/>
          <w:sz w:val="18"/>
          <w:szCs w:val="18"/>
        </w:rPr>
        <w:t>nın kullanılmasına gerek yoktur</w:t>
      </w:r>
      <w:r w:rsidRPr="000B0487">
        <w:rPr>
          <w:rFonts w:ascii="Times New Roman" w:hAnsi="Times New Roman"/>
          <w:color w:val="000000"/>
          <w:sz w:val="18"/>
          <w:szCs w:val="18"/>
        </w:rPr>
        <w:t>.</w:t>
      </w:r>
    </w:p>
  </w:footnote>
  <w:footnote w:id="6">
    <w:p w:rsidR="0049579A" w:rsidRDefault="0049579A" w:rsidP="009E3DD1">
      <w:pPr>
        <w:pStyle w:val="FootnoteText"/>
        <w:jc w:val="both"/>
      </w:pPr>
      <w:r w:rsidRPr="00C57885">
        <w:rPr>
          <w:rStyle w:val="FootnoteReference"/>
          <w:rFonts w:ascii="Times New Roman" w:hAnsi="Times New Roman"/>
          <w:sz w:val="18"/>
          <w:szCs w:val="18"/>
        </w:rPr>
        <w:footnoteRef/>
      </w:r>
      <w:r w:rsidRPr="00C57885">
        <w:rPr>
          <w:rFonts w:ascii="Times New Roman" w:hAnsi="Times New Roman"/>
          <w:sz w:val="18"/>
          <w:szCs w:val="18"/>
        </w:rPr>
        <w:t xml:space="preserve"> </w:t>
      </w:r>
      <w:r w:rsidRPr="00C57885">
        <w:rPr>
          <w:rFonts w:ascii="Times New Roman" w:hAnsi="Times New Roman"/>
          <w:color w:val="000000"/>
          <w:sz w:val="18"/>
          <w:szCs w:val="18"/>
        </w:rPr>
        <w:t xml:space="preserve">Veya </w:t>
      </w:r>
      <w:r w:rsidRPr="00C92450">
        <w:rPr>
          <w:rFonts w:ascii="Times New Roman" w:hAnsi="Times New Roman"/>
          <w:color w:val="000000"/>
          <w:sz w:val="18"/>
          <w:szCs w:val="18"/>
        </w:rPr>
        <w:t>ilgili</w:t>
      </w:r>
      <w:r w:rsidRPr="00C57885">
        <w:rPr>
          <w:rFonts w:ascii="Times New Roman" w:hAnsi="Times New Roman"/>
          <w:color w:val="000000"/>
          <w:sz w:val="18"/>
          <w:szCs w:val="18"/>
        </w:rPr>
        <w:t xml:space="preserve"> yasal çerçeve bağlamında uygun olan başka bir terim.</w:t>
      </w:r>
    </w:p>
  </w:footnote>
  <w:footnote w:id="7">
    <w:p w:rsidR="0049579A" w:rsidRDefault="0049579A" w:rsidP="009E3DD1">
      <w:pPr>
        <w:pStyle w:val="FootnoteText"/>
        <w:jc w:val="both"/>
      </w:pPr>
      <w:r w:rsidRPr="00473CAD">
        <w:rPr>
          <w:rStyle w:val="FootnoteReference"/>
          <w:rFonts w:ascii="Times New Roman" w:hAnsi="Times New Roman"/>
          <w:sz w:val="18"/>
          <w:szCs w:val="18"/>
        </w:rPr>
        <w:footnoteRef/>
      </w:r>
      <w:r w:rsidRPr="000B0487">
        <w:rPr>
          <w:rFonts w:ascii="Times New Roman" w:hAnsi="Times New Roman"/>
          <w:sz w:val="18"/>
          <w:szCs w:val="18"/>
        </w:rPr>
        <w:t xml:space="preserve"> </w:t>
      </w:r>
      <w:r>
        <w:rPr>
          <w:rFonts w:ascii="Times New Roman" w:hAnsi="Times New Roman"/>
          <w:color w:val="000000"/>
          <w:sz w:val="18"/>
          <w:szCs w:val="18"/>
        </w:rPr>
        <w:t>İ</w:t>
      </w:r>
      <w:r w:rsidRPr="000B0487">
        <w:rPr>
          <w:rFonts w:ascii="Times New Roman" w:hAnsi="Times New Roman"/>
          <w:color w:val="000000"/>
          <w:sz w:val="18"/>
          <w:szCs w:val="18"/>
        </w:rPr>
        <w:t xml:space="preserve">şletme yönetiminin sorumluluğu doğru ve gerçeğe uygun bir görünüm </w:t>
      </w:r>
      <w:r>
        <w:rPr>
          <w:rFonts w:ascii="Times New Roman" w:hAnsi="Times New Roman"/>
          <w:color w:val="000000"/>
          <w:sz w:val="18"/>
          <w:szCs w:val="18"/>
        </w:rPr>
        <w:t>sağlayan</w:t>
      </w:r>
      <w:r w:rsidRPr="000B0487">
        <w:rPr>
          <w:rFonts w:ascii="Times New Roman" w:hAnsi="Times New Roman"/>
          <w:color w:val="000000"/>
          <w:sz w:val="18"/>
          <w:szCs w:val="18"/>
        </w:rPr>
        <w:t xml:space="preserve"> finansal tablolar hazırlamak olduğunda,</w:t>
      </w:r>
      <w:r>
        <w:rPr>
          <w:rFonts w:ascii="Times New Roman" w:hAnsi="Times New Roman"/>
          <w:color w:val="000000"/>
          <w:sz w:val="18"/>
          <w:szCs w:val="18"/>
        </w:rPr>
        <w:t xml:space="preserve"> bu sorumluluk</w:t>
      </w:r>
      <w:r w:rsidRPr="000B0487">
        <w:rPr>
          <w:rFonts w:ascii="Times New Roman" w:hAnsi="Times New Roman"/>
          <w:color w:val="000000"/>
          <w:sz w:val="18"/>
          <w:szCs w:val="18"/>
        </w:rPr>
        <w:t xml:space="preserve"> şu şekilde ifade </w:t>
      </w:r>
      <w:r w:rsidRPr="0071453D">
        <w:rPr>
          <w:rFonts w:ascii="Times New Roman" w:hAnsi="Times New Roman"/>
          <w:color w:val="000000"/>
          <w:sz w:val="18"/>
          <w:szCs w:val="18"/>
        </w:rPr>
        <w:t>edilebilir</w:t>
      </w:r>
      <w:r w:rsidRPr="000B0487">
        <w:rPr>
          <w:rFonts w:ascii="Times New Roman" w:hAnsi="Times New Roman"/>
          <w:color w:val="000000"/>
          <w:sz w:val="18"/>
          <w:szCs w:val="18"/>
        </w:rPr>
        <w:t>: “İşletme yönetimi</w:t>
      </w:r>
      <w:r>
        <w:rPr>
          <w:rFonts w:ascii="Times New Roman" w:hAnsi="Times New Roman"/>
          <w:color w:val="000000"/>
          <w:sz w:val="18"/>
          <w:szCs w:val="18"/>
        </w:rPr>
        <w:t>,</w:t>
      </w:r>
      <w:r w:rsidRPr="000B0487">
        <w:rPr>
          <w:rFonts w:ascii="Times New Roman" w:hAnsi="Times New Roman"/>
          <w:color w:val="000000"/>
          <w:sz w:val="18"/>
          <w:szCs w:val="18"/>
        </w:rPr>
        <w:t xml:space="preserve"> Türkiye </w:t>
      </w:r>
      <w:r>
        <w:rPr>
          <w:rFonts w:ascii="Times New Roman" w:hAnsi="Times New Roman"/>
          <w:color w:val="000000"/>
          <w:sz w:val="18"/>
          <w:szCs w:val="18"/>
        </w:rPr>
        <w:t>Muhasebe</w:t>
      </w:r>
      <w:r w:rsidRPr="000B0487">
        <w:rPr>
          <w:rFonts w:ascii="Times New Roman" w:hAnsi="Times New Roman"/>
          <w:color w:val="000000"/>
          <w:sz w:val="18"/>
          <w:szCs w:val="18"/>
        </w:rPr>
        <w:t xml:space="preserve"> Standartları</w:t>
      </w:r>
      <w:r>
        <w:rPr>
          <w:rFonts w:ascii="Times New Roman" w:hAnsi="Times New Roman"/>
          <w:color w:val="000000"/>
          <w:sz w:val="18"/>
          <w:szCs w:val="18"/>
        </w:rPr>
        <w:t>na uygun olarak</w:t>
      </w:r>
      <w:r w:rsidRPr="000B0487">
        <w:rPr>
          <w:rFonts w:ascii="Times New Roman" w:hAnsi="Times New Roman"/>
          <w:color w:val="000000"/>
          <w:sz w:val="18"/>
          <w:szCs w:val="18"/>
        </w:rPr>
        <w:t xml:space="preserve"> </w:t>
      </w:r>
      <w:r w:rsidRPr="00B76302">
        <w:rPr>
          <w:rFonts w:ascii="Times New Roman" w:hAnsi="Times New Roman"/>
          <w:color w:val="000000"/>
          <w:sz w:val="18"/>
          <w:szCs w:val="18"/>
        </w:rPr>
        <w:t>doğru ve gerçeğe uygun bir görünüm sağlayan finansal tabloların hazırlanmasın</w:t>
      </w:r>
      <w:r>
        <w:rPr>
          <w:rFonts w:ascii="Times New Roman" w:hAnsi="Times New Roman"/>
          <w:color w:val="000000"/>
          <w:sz w:val="18"/>
          <w:szCs w:val="18"/>
        </w:rPr>
        <w:t>dan</w:t>
      </w:r>
      <w:r w:rsidRPr="000B0487">
        <w:rPr>
          <w:rFonts w:ascii="Times New Roman" w:hAnsi="Times New Roman"/>
          <w:color w:val="000000"/>
          <w:sz w:val="18"/>
          <w:szCs w:val="18"/>
        </w:rPr>
        <w:t xml:space="preserve"> </w:t>
      </w:r>
      <w:r>
        <w:rPr>
          <w:rFonts w:ascii="Times New Roman" w:hAnsi="Times New Roman"/>
          <w:color w:val="000000"/>
          <w:sz w:val="18"/>
          <w:szCs w:val="18"/>
        </w:rPr>
        <w:t xml:space="preserve">ve …dan </w:t>
      </w:r>
      <w:r w:rsidRPr="000B0487">
        <w:rPr>
          <w:rFonts w:ascii="Times New Roman" w:hAnsi="Times New Roman"/>
          <w:color w:val="000000"/>
          <w:sz w:val="18"/>
          <w:szCs w:val="18"/>
        </w:rPr>
        <w:t>sorumludur.</w:t>
      </w:r>
      <w:r>
        <w:rPr>
          <w:rFonts w:ascii="Times New Roman" w:hAnsi="Times New Roman"/>
          <w:color w:val="000000"/>
          <w:sz w:val="18"/>
          <w:szCs w:val="18"/>
        </w:rPr>
        <w:t>”</w:t>
      </w:r>
    </w:p>
  </w:footnote>
  <w:footnote w:id="8">
    <w:p w:rsidR="0049579A" w:rsidRDefault="0049579A" w:rsidP="009E3DD1">
      <w:pPr>
        <w:pStyle w:val="FootnoteText"/>
        <w:jc w:val="both"/>
      </w:pPr>
      <w:r w:rsidRPr="005A038B">
        <w:rPr>
          <w:rStyle w:val="FootnoteReference"/>
          <w:rFonts w:ascii="Times New Roman" w:hAnsi="Times New Roman"/>
          <w:sz w:val="18"/>
          <w:szCs w:val="18"/>
        </w:rPr>
        <w:footnoteRef/>
      </w:r>
      <w:r>
        <w:t xml:space="preserve"> </w:t>
      </w:r>
      <w:r>
        <w:rPr>
          <w:rFonts w:ascii="Times New Roman" w:hAnsi="Times New Roman"/>
          <w:color w:val="000000"/>
          <w:sz w:val="18"/>
          <w:szCs w:val="18"/>
        </w:rPr>
        <w:t xml:space="preserve">4 üncü </w:t>
      </w:r>
      <w:r w:rsidRPr="000B0487">
        <w:rPr>
          <w:rFonts w:ascii="Times New Roman" w:hAnsi="Times New Roman"/>
          <w:color w:val="000000"/>
          <w:sz w:val="18"/>
          <w:szCs w:val="18"/>
        </w:rPr>
        <w:t>dipnotla ilgili durumda</w:t>
      </w:r>
      <w:r>
        <w:rPr>
          <w:rFonts w:ascii="Times New Roman" w:hAnsi="Times New Roman"/>
          <w:color w:val="000000"/>
          <w:sz w:val="18"/>
          <w:szCs w:val="18"/>
        </w:rPr>
        <w:t xml:space="preserve"> bu husus</w:t>
      </w:r>
      <w:r w:rsidRPr="000B0487">
        <w:rPr>
          <w:rFonts w:ascii="Times New Roman" w:hAnsi="Times New Roman"/>
          <w:color w:val="000000"/>
          <w:sz w:val="18"/>
          <w:szCs w:val="18"/>
        </w:rPr>
        <w:t>, şu şekilde ifade edilebilir: “</w:t>
      </w:r>
      <w:r>
        <w:rPr>
          <w:rFonts w:ascii="Times New Roman" w:hAnsi="Times New Roman"/>
          <w:color w:val="000000"/>
          <w:sz w:val="18"/>
          <w:szCs w:val="18"/>
        </w:rPr>
        <w:t>Bağımsız d</w:t>
      </w:r>
      <w:r w:rsidRPr="00E309DA">
        <w:rPr>
          <w:rFonts w:ascii="Times New Roman" w:hAnsi="Times New Roman"/>
          <w:color w:val="000000"/>
          <w:sz w:val="18"/>
          <w:szCs w:val="18"/>
        </w:rPr>
        <w:t>enetçi, risk değerlendirme</w:t>
      </w:r>
      <w:r>
        <w:rPr>
          <w:rFonts w:ascii="Times New Roman" w:hAnsi="Times New Roman"/>
          <w:color w:val="000000"/>
          <w:sz w:val="18"/>
          <w:szCs w:val="18"/>
        </w:rPr>
        <w:t>lerini yaparken</w:t>
      </w:r>
      <w:r w:rsidRPr="00E309DA">
        <w:rPr>
          <w:rFonts w:ascii="Times New Roman" w:hAnsi="Times New Roman"/>
          <w:color w:val="000000"/>
          <w:sz w:val="18"/>
          <w:szCs w:val="18"/>
        </w:rPr>
        <w:t xml:space="preserve"> </w:t>
      </w:r>
      <w:r>
        <w:rPr>
          <w:rFonts w:ascii="Times New Roman" w:hAnsi="Times New Roman"/>
          <w:color w:val="000000"/>
          <w:sz w:val="18"/>
          <w:szCs w:val="18"/>
        </w:rPr>
        <w:t xml:space="preserve">şartlara uygun denetim prosedürlerini tasarlamak amacıyla, </w:t>
      </w:r>
      <w:r w:rsidRPr="00E309DA">
        <w:rPr>
          <w:rFonts w:ascii="Times New Roman" w:hAnsi="Times New Roman"/>
          <w:color w:val="000000"/>
          <w:sz w:val="18"/>
          <w:szCs w:val="18"/>
        </w:rPr>
        <w:t>işletmenin</w:t>
      </w:r>
      <w:r w:rsidRPr="00B76302">
        <w:rPr>
          <w:rFonts w:ascii="Times New Roman" w:hAnsi="Times New Roman"/>
          <w:color w:val="000000"/>
          <w:sz w:val="18"/>
          <w:szCs w:val="18"/>
        </w:rPr>
        <w:t xml:space="preserve"> doğru ve gerçeğe uygun bir görünüm sağlaya</w:t>
      </w:r>
      <w:r>
        <w:rPr>
          <w:rFonts w:ascii="Times New Roman" w:hAnsi="Times New Roman"/>
          <w:color w:val="000000"/>
          <w:sz w:val="18"/>
          <w:szCs w:val="18"/>
        </w:rPr>
        <w:t xml:space="preserve">n </w:t>
      </w:r>
      <w:r w:rsidRPr="00E309DA">
        <w:rPr>
          <w:rFonts w:ascii="Times New Roman" w:hAnsi="Times New Roman"/>
          <w:color w:val="000000"/>
          <w:sz w:val="18"/>
          <w:szCs w:val="18"/>
        </w:rPr>
        <w:t>finansal tabloları</w:t>
      </w:r>
      <w:r>
        <w:rPr>
          <w:rFonts w:ascii="Times New Roman" w:hAnsi="Times New Roman"/>
          <w:color w:val="000000"/>
          <w:sz w:val="18"/>
          <w:szCs w:val="18"/>
        </w:rPr>
        <w:t xml:space="preserve">nın </w:t>
      </w:r>
      <w:r w:rsidRPr="00E309DA">
        <w:rPr>
          <w:rFonts w:ascii="Times New Roman" w:hAnsi="Times New Roman"/>
          <w:color w:val="000000"/>
          <w:sz w:val="18"/>
          <w:szCs w:val="18"/>
        </w:rPr>
        <w:t>hazırla</w:t>
      </w:r>
      <w:r>
        <w:rPr>
          <w:rFonts w:ascii="Times New Roman" w:hAnsi="Times New Roman"/>
          <w:color w:val="000000"/>
          <w:sz w:val="18"/>
          <w:szCs w:val="18"/>
        </w:rPr>
        <w:t>n</w:t>
      </w:r>
      <w:r w:rsidRPr="00E309DA">
        <w:rPr>
          <w:rFonts w:ascii="Times New Roman" w:hAnsi="Times New Roman"/>
          <w:color w:val="000000"/>
          <w:sz w:val="18"/>
          <w:szCs w:val="18"/>
        </w:rPr>
        <w:t>ması</w:t>
      </w:r>
      <w:r>
        <w:rPr>
          <w:rFonts w:ascii="Times New Roman" w:hAnsi="Times New Roman"/>
          <w:color w:val="000000"/>
          <w:sz w:val="18"/>
          <w:szCs w:val="18"/>
        </w:rPr>
        <w:t>yla</w:t>
      </w:r>
      <w:r w:rsidRPr="00E309DA">
        <w:rPr>
          <w:rFonts w:ascii="Times New Roman" w:hAnsi="Times New Roman"/>
          <w:color w:val="000000"/>
          <w:sz w:val="18"/>
          <w:szCs w:val="18"/>
        </w:rPr>
        <w:t xml:space="preserve"> ilgili iç kontrolü</w:t>
      </w:r>
      <w:r>
        <w:rPr>
          <w:rFonts w:ascii="Times New Roman" w:hAnsi="Times New Roman"/>
          <w:color w:val="000000"/>
          <w:sz w:val="18"/>
          <w:szCs w:val="18"/>
        </w:rPr>
        <w:t xml:space="preserve"> değerlendirir</w:t>
      </w:r>
      <w:r w:rsidRPr="00E309DA">
        <w:rPr>
          <w:rFonts w:ascii="Times New Roman" w:hAnsi="Times New Roman"/>
          <w:color w:val="000000"/>
          <w:sz w:val="18"/>
          <w:szCs w:val="18"/>
        </w:rPr>
        <w:t xml:space="preserve">, </w:t>
      </w:r>
      <w:r w:rsidRPr="0086328A">
        <w:rPr>
          <w:rFonts w:ascii="Times New Roman" w:hAnsi="Times New Roman"/>
          <w:color w:val="000000"/>
          <w:sz w:val="18"/>
          <w:szCs w:val="18"/>
        </w:rPr>
        <w:t xml:space="preserve">ancak bu değerlendirme, işletmenin iç kontrolünün etkinliğine ilişkin bir görüş </w:t>
      </w:r>
      <w:r>
        <w:rPr>
          <w:rFonts w:ascii="Times New Roman" w:hAnsi="Times New Roman"/>
          <w:color w:val="000000"/>
          <w:sz w:val="18"/>
          <w:szCs w:val="18"/>
        </w:rPr>
        <w:t>ve</w:t>
      </w:r>
      <w:r w:rsidRPr="0086328A">
        <w:rPr>
          <w:rFonts w:ascii="Times New Roman" w:hAnsi="Times New Roman"/>
          <w:color w:val="000000"/>
          <w:sz w:val="18"/>
          <w:szCs w:val="18"/>
        </w:rPr>
        <w:t>rme amacı taşımaz</w:t>
      </w:r>
      <w:r>
        <w:rPr>
          <w:rFonts w:ascii="Times New Roman" w:hAnsi="Times New Roman"/>
          <w:color w:val="000000"/>
          <w:sz w:val="18"/>
          <w:szCs w:val="18"/>
        </w:rPr>
        <w:t xml:space="preserve">.” </w:t>
      </w:r>
    </w:p>
  </w:footnote>
  <w:footnote w:id="9">
    <w:p w:rsidR="0049579A" w:rsidRDefault="0049579A" w:rsidP="009E3DD1">
      <w:pPr>
        <w:pStyle w:val="FootnoteText"/>
        <w:jc w:val="both"/>
      </w:pPr>
      <w:r w:rsidRPr="00AE1BD9">
        <w:rPr>
          <w:rStyle w:val="FootnoteReference"/>
          <w:rFonts w:ascii="Times New Roman" w:hAnsi="Times New Roman"/>
          <w:sz w:val="18"/>
          <w:szCs w:val="18"/>
        </w:rPr>
        <w:footnoteRef/>
      </w:r>
      <w:r>
        <w:rPr>
          <w:rFonts w:ascii="Times New Roman" w:hAnsi="Times New Roman"/>
          <w:color w:val="C00000"/>
          <w:sz w:val="18"/>
          <w:szCs w:val="18"/>
        </w:rPr>
        <w:t xml:space="preserve"> </w:t>
      </w:r>
      <w:r w:rsidRPr="000B0487">
        <w:rPr>
          <w:rFonts w:ascii="Times New Roman" w:hAnsi="Times New Roman"/>
          <w:color w:val="000000"/>
          <w:sz w:val="18"/>
          <w:szCs w:val="18"/>
        </w:rPr>
        <w:t>Denetçinin</w:t>
      </w:r>
      <w:r>
        <w:rPr>
          <w:rFonts w:ascii="Times New Roman" w:hAnsi="Times New Roman"/>
          <w:color w:val="000000"/>
          <w:sz w:val="18"/>
          <w:szCs w:val="18"/>
        </w:rPr>
        <w:t>,</w:t>
      </w:r>
      <w:r w:rsidRPr="000B0487">
        <w:rPr>
          <w:rFonts w:ascii="Times New Roman" w:hAnsi="Times New Roman"/>
          <w:color w:val="000000"/>
          <w:sz w:val="18"/>
          <w:szCs w:val="18"/>
        </w:rPr>
        <w:t xml:space="preserve"> finansal tabloların denetimi</w:t>
      </w:r>
      <w:r>
        <w:rPr>
          <w:rFonts w:ascii="Times New Roman" w:hAnsi="Times New Roman"/>
          <w:color w:val="000000"/>
          <w:sz w:val="18"/>
          <w:szCs w:val="18"/>
        </w:rPr>
        <w:t xml:space="preserve">yle </w:t>
      </w:r>
      <w:r w:rsidRPr="000B0487">
        <w:rPr>
          <w:rFonts w:ascii="Times New Roman" w:hAnsi="Times New Roman"/>
          <w:color w:val="000000"/>
          <w:sz w:val="18"/>
          <w:szCs w:val="18"/>
        </w:rPr>
        <w:t>birlikte iç kontrolün etki</w:t>
      </w:r>
      <w:r>
        <w:rPr>
          <w:rFonts w:ascii="Times New Roman" w:hAnsi="Times New Roman"/>
          <w:color w:val="000000"/>
          <w:sz w:val="18"/>
          <w:szCs w:val="18"/>
        </w:rPr>
        <w:t>nl</w:t>
      </w:r>
      <w:r w:rsidRPr="000B0487">
        <w:rPr>
          <w:rFonts w:ascii="Times New Roman" w:hAnsi="Times New Roman"/>
          <w:color w:val="000000"/>
          <w:sz w:val="18"/>
          <w:szCs w:val="18"/>
        </w:rPr>
        <w:t>iğine ilişkin görüş verme sorumluluğunun da bulunduğu durumlarda, bu cümle şu şekilde ifade edilecektir: “</w:t>
      </w:r>
      <w:r w:rsidRPr="007143CF">
        <w:rPr>
          <w:rFonts w:ascii="Times New Roman" w:hAnsi="Times New Roman"/>
          <w:color w:val="000000"/>
          <w:sz w:val="18"/>
          <w:szCs w:val="18"/>
        </w:rPr>
        <w:t>Denetçi, risk değerlendirme</w:t>
      </w:r>
      <w:r>
        <w:rPr>
          <w:rFonts w:ascii="Times New Roman" w:hAnsi="Times New Roman"/>
          <w:color w:val="000000"/>
          <w:sz w:val="18"/>
          <w:szCs w:val="18"/>
        </w:rPr>
        <w:t xml:space="preserve">lerini </w:t>
      </w:r>
      <w:r w:rsidRPr="007143CF">
        <w:rPr>
          <w:rFonts w:ascii="Times New Roman" w:hAnsi="Times New Roman"/>
          <w:color w:val="000000"/>
          <w:sz w:val="18"/>
          <w:szCs w:val="18"/>
        </w:rPr>
        <w:t>yaparken</w:t>
      </w:r>
      <w:r>
        <w:rPr>
          <w:rFonts w:ascii="Times New Roman" w:hAnsi="Times New Roman"/>
          <w:color w:val="000000"/>
          <w:sz w:val="18"/>
          <w:szCs w:val="18"/>
        </w:rPr>
        <w:t xml:space="preserve"> şartlara uygun denetim prosedürlerini tasarlamak amacıyla,</w:t>
      </w:r>
      <w:r w:rsidRPr="007143CF">
        <w:rPr>
          <w:rFonts w:ascii="Times New Roman" w:hAnsi="Times New Roman"/>
          <w:color w:val="000000"/>
          <w:sz w:val="18"/>
          <w:szCs w:val="18"/>
        </w:rPr>
        <w:t xml:space="preserve"> işletmenin finansal tablolarının hazırlanması ve gerçeğe uygun </w:t>
      </w:r>
      <w:r>
        <w:rPr>
          <w:rFonts w:ascii="Times New Roman" w:hAnsi="Times New Roman"/>
          <w:color w:val="000000"/>
          <w:sz w:val="18"/>
          <w:szCs w:val="18"/>
        </w:rPr>
        <w:t>sunumuyla ilgili iç kontrolü</w:t>
      </w:r>
      <w:r w:rsidRPr="007143CF">
        <w:rPr>
          <w:rFonts w:ascii="Times New Roman" w:hAnsi="Times New Roman"/>
          <w:color w:val="000000"/>
          <w:sz w:val="18"/>
          <w:szCs w:val="18"/>
        </w:rPr>
        <w:t xml:space="preserve"> </w:t>
      </w:r>
      <w:r>
        <w:rPr>
          <w:rFonts w:ascii="Times New Roman" w:hAnsi="Times New Roman"/>
          <w:color w:val="000000"/>
          <w:sz w:val="18"/>
          <w:szCs w:val="18"/>
        </w:rPr>
        <w:t>değerlendirir</w:t>
      </w:r>
      <w:r w:rsidRPr="000B0487">
        <w:rPr>
          <w:rFonts w:ascii="Times New Roman" w:hAnsi="Times New Roman"/>
          <w:color w:val="000000"/>
          <w:sz w:val="18"/>
          <w:szCs w:val="18"/>
        </w:rPr>
        <w:t xml:space="preserve">.” </w:t>
      </w:r>
      <w:r>
        <w:rPr>
          <w:rFonts w:ascii="Times New Roman" w:hAnsi="Times New Roman"/>
          <w:color w:val="000000"/>
          <w:sz w:val="18"/>
          <w:szCs w:val="18"/>
        </w:rPr>
        <w:t xml:space="preserve">4 üncü </w:t>
      </w:r>
      <w:r w:rsidRPr="000B0487">
        <w:rPr>
          <w:rFonts w:ascii="Times New Roman" w:hAnsi="Times New Roman"/>
          <w:color w:val="000000"/>
          <w:sz w:val="18"/>
          <w:szCs w:val="18"/>
        </w:rPr>
        <w:t>dipnotla ilgili durumda</w:t>
      </w:r>
      <w:r>
        <w:rPr>
          <w:rFonts w:ascii="Times New Roman" w:hAnsi="Times New Roman"/>
          <w:color w:val="000000"/>
          <w:sz w:val="18"/>
          <w:szCs w:val="18"/>
        </w:rPr>
        <w:t xml:space="preserve"> bu husus</w:t>
      </w:r>
      <w:r w:rsidRPr="000B0487">
        <w:rPr>
          <w:rFonts w:ascii="Times New Roman" w:hAnsi="Times New Roman"/>
          <w:color w:val="000000"/>
          <w:sz w:val="18"/>
          <w:szCs w:val="18"/>
        </w:rPr>
        <w:t>, şu şekilde ifade edilebilir: “</w:t>
      </w:r>
      <w:r w:rsidRPr="00E309DA">
        <w:rPr>
          <w:rFonts w:ascii="Times New Roman" w:hAnsi="Times New Roman"/>
          <w:color w:val="000000"/>
          <w:sz w:val="18"/>
          <w:szCs w:val="18"/>
        </w:rPr>
        <w:t>Denetçi, risk değerlendirme</w:t>
      </w:r>
      <w:r>
        <w:rPr>
          <w:rFonts w:ascii="Times New Roman" w:hAnsi="Times New Roman"/>
          <w:color w:val="000000"/>
          <w:sz w:val="18"/>
          <w:szCs w:val="18"/>
        </w:rPr>
        <w:t>lerini</w:t>
      </w:r>
      <w:r w:rsidRPr="00E309DA">
        <w:rPr>
          <w:rFonts w:ascii="Times New Roman" w:hAnsi="Times New Roman"/>
          <w:color w:val="000000"/>
          <w:sz w:val="18"/>
          <w:szCs w:val="18"/>
        </w:rPr>
        <w:t xml:space="preserve"> yaparken, </w:t>
      </w:r>
      <w:r>
        <w:rPr>
          <w:rFonts w:ascii="Times New Roman" w:hAnsi="Times New Roman"/>
          <w:color w:val="000000"/>
          <w:sz w:val="18"/>
          <w:szCs w:val="18"/>
        </w:rPr>
        <w:t xml:space="preserve">şartlara uygun denetim prosedürlerini tasarlamak amacıyla, </w:t>
      </w:r>
      <w:r w:rsidRPr="00E309DA">
        <w:rPr>
          <w:rFonts w:ascii="Times New Roman" w:hAnsi="Times New Roman"/>
          <w:color w:val="000000"/>
          <w:sz w:val="18"/>
          <w:szCs w:val="18"/>
        </w:rPr>
        <w:t>işletmenin</w:t>
      </w:r>
      <w:r w:rsidRPr="00B76302">
        <w:rPr>
          <w:rFonts w:ascii="Times New Roman" w:hAnsi="Times New Roman"/>
          <w:color w:val="000000"/>
          <w:sz w:val="18"/>
          <w:szCs w:val="18"/>
        </w:rPr>
        <w:t xml:space="preserve"> doğru ve gerçeğe uygun bir görünüm sağlaya</w:t>
      </w:r>
      <w:r>
        <w:rPr>
          <w:rFonts w:ascii="Times New Roman" w:hAnsi="Times New Roman"/>
          <w:color w:val="000000"/>
          <w:sz w:val="18"/>
          <w:szCs w:val="18"/>
        </w:rPr>
        <w:t xml:space="preserve">n </w:t>
      </w:r>
      <w:r w:rsidRPr="00E309DA">
        <w:rPr>
          <w:rFonts w:ascii="Times New Roman" w:hAnsi="Times New Roman"/>
          <w:color w:val="000000"/>
          <w:sz w:val="18"/>
          <w:szCs w:val="18"/>
        </w:rPr>
        <w:t>finansal tabloları</w:t>
      </w:r>
      <w:r>
        <w:rPr>
          <w:rFonts w:ascii="Times New Roman" w:hAnsi="Times New Roman"/>
          <w:color w:val="000000"/>
          <w:sz w:val="18"/>
          <w:szCs w:val="18"/>
        </w:rPr>
        <w:t xml:space="preserve">nın </w:t>
      </w:r>
      <w:r w:rsidRPr="00E309DA">
        <w:rPr>
          <w:rFonts w:ascii="Times New Roman" w:hAnsi="Times New Roman"/>
          <w:color w:val="000000"/>
          <w:sz w:val="18"/>
          <w:szCs w:val="18"/>
        </w:rPr>
        <w:t>hazırla</w:t>
      </w:r>
      <w:r>
        <w:rPr>
          <w:rFonts w:ascii="Times New Roman" w:hAnsi="Times New Roman"/>
          <w:color w:val="000000"/>
          <w:sz w:val="18"/>
          <w:szCs w:val="18"/>
        </w:rPr>
        <w:t>n</w:t>
      </w:r>
      <w:r w:rsidRPr="00E309DA">
        <w:rPr>
          <w:rFonts w:ascii="Times New Roman" w:hAnsi="Times New Roman"/>
          <w:color w:val="000000"/>
          <w:sz w:val="18"/>
          <w:szCs w:val="18"/>
        </w:rPr>
        <w:t>ması</w:t>
      </w:r>
      <w:r>
        <w:rPr>
          <w:rFonts w:ascii="Times New Roman" w:hAnsi="Times New Roman"/>
          <w:color w:val="000000"/>
          <w:sz w:val="18"/>
          <w:szCs w:val="18"/>
        </w:rPr>
        <w:t>yla</w:t>
      </w:r>
      <w:r w:rsidRPr="00E309DA">
        <w:rPr>
          <w:rFonts w:ascii="Times New Roman" w:hAnsi="Times New Roman"/>
          <w:color w:val="000000"/>
          <w:sz w:val="18"/>
          <w:szCs w:val="18"/>
        </w:rPr>
        <w:t xml:space="preserve"> ilgili iç kontrolü</w:t>
      </w:r>
      <w:r>
        <w:rPr>
          <w:rFonts w:ascii="Times New Roman" w:hAnsi="Times New Roman"/>
          <w:color w:val="000000"/>
          <w:sz w:val="18"/>
          <w:szCs w:val="18"/>
        </w:rPr>
        <w:t xml:space="preserve"> değerlendirir.”</w:t>
      </w:r>
      <w:r w:rsidRPr="008F34F5">
        <w:rPr>
          <w:sz w:val="16"/>
          <w:szCs w:val="16"/>
        </w:rPr>
        <w:t xml:space="preserve"> </w:t>
      </w:r>
    </w:p>
  </w:footnote>
  <w:footnote w:id="10">
    <w:p w:rsidR="0049579A" w:rsidRDefault="0049579A" w:rsidP="009E3DD1">
      <w:pPr>
        <w:pStyle w:val="FootnoteText"/>
        <w:jc w:val="both"/>
      </w:pPr>
      <w:r w:rsidRPr="00E55F54">
        <w:rPr>
          <w:rStyle w:val="FootnoteReference"/>
          <w:rFonts w:ascii="Times New Roman" w:hAnsi="Times New Roman"/>
          <w:sz w:val="18"/>
          <w:szCs w:val="18"/>
        </w:rPr>
        <w:footnoteRef/>
      </w:r>
      <w:r w:rsidRPr="00E55F54">
        <w:rPr>
          <w:rFonts w:ascii="Times New Roman" w:hAnsi="Times New Roman"/>
          <w:sz w:val="18"/>
          <w:szCs w:val="18"/>
        </w:rPr>
        <w:t xml:space="preserve"> </w:t>
      </w:r>
      <w:r>
        <w:rPr>
          <w:rFonts w:ascii="Times New Roman" w:hAnsi="Times New Roman"/>
          <w:color w:val="000000"/>
          <w:sz w:val="18"/>
          <w:szCs w:val="18"/>
        </w:rPr>
        <w:t>Belirsizliği vurgularken denetçi,</w:t>
      </w:r>
      <w:r w:rsidRPr="00E55F54">
        <w:rPr>
          <w:rFonts w:ascii="Times New Roman" w:hAnsi="Times New Roman"/>
          <w:color w:val="000000"/>
          <w:sz w:val="18"/>
          <w:szCs w:val="18"/>
        </w:rPr>
        <w:t xml:space="preserve"> finansal tabloların dipnotlarında kullanılan terminolojiyi kullanır.</w:t>
      </w:r>
    </w:p>
  </w:footnote>
  <w:footnote w:id="11">
    <w:p w:rsidR="0049579A" w:rsidRDefault="0049579A" w:rsidP="009E3DD1">
      <w:pPr>
        <w:pStyle w:val="FootnoteText"/>
        <w:spacing w:before="60" w:after="60"/>
        <w:jc w:val="both"/>
      </w:pPr>
      <w:r w:rsidRPr="00555924">
        <w:rPr>
          <w:rStyle w:val="FootnoteReference"/>
          <w:rFonts w:ascii="Times New Roman" w:hAnsi="Times New Roman"/>
          <w:sz w:val="18"/>
          <w:szCs w:val="18"/>
        </w:rPr>
        <w:footnoteRef/>
      </w:r>
      <w:r w:rsidRPr="00555924">
        <w:rPr>
          <w:rFonts w:ascii="Times New Roman" w:hAnsi="Times New Roman"/>
          <w:sz w:val="18"/>
          <w:szCs w:val="18"/>
        </w:rPr>
        <w:t xml:space="preserve"> Bağımsız denetçinin veya bağımsız denetim kuruluşu adına rapor düzenlenmişse sorumlu denetçinin adı, soyadı, unvanı, mührü ve varsa mevzuatın gerektirdiği diğer hususlara da bu bölümde yer verilir.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A" w:rsidRDefault="0049579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A" w:rsidRDefault="0049579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79A" w:rsidRDefault="0049579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A1C8D"/>
    <w:multiLevelType w:val="hybridMultilevel"/>
    <w:tmpl w:val="274AAEF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54D013D"/>
    <w:multiLevelType w:val="hybridMultilevel"/>
    <w:tmpl w:val="44AE2D9C"/>
    <w:lvl w:ilvl="0" w:tplc="4FBC432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
    <w:nsid w:val="05F833F1"/>
    <w:multiLevelType w:val="hybridMultilevel"/>
    <w:tmpl w:val="B43283EE"/>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967752F"/>
    <w:multiLevelType w:val="hybridMultilevel"/>
    <w:tmpl w:val="38740734"/>
    <w:lvl w:ilvl="0" w:tplc="B7ACB758">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4">
    <w:nsid w:val="0D7E59B0"/>
    <w:multiLevelType w:val="hybridMultilevel"/>
    <w:tmpl w:val="B1464578"/>
    <w:lvl w:ilvl="0" w:tplc="0D88875E">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5">
    <w:nsid w:val="102F0F9D"/>
    <w:multiLevelType w:val="hybridMultilevel"/>
    <w:tmpl w:val="F904A498"/>
    <w:lvl w:ilvl="0" w:tplc="7C7871D8">
      <w:start w:val="4"/>
      <w:numFmt w:val="bullet"/>
      <w:lvlText w:val="•"/>
      <w:lvlJc w:val="left"/>
      <w:pPr>
        <w:ind w:left="720" w:hanging="360"/>
      </w:pPr>
      <w:rPr>
        <w:rFonts w:ascii="Times New Roman" w:eastAsia="Times New Roman" w:hAnsi="Times New Roman"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D8A730E"/>
    <w:multiLevelType w:val="hybridMultilevel"/>
    <w:tmpl w:val="E85469F0"/>
    <w:lvl w:ilvl="0" w:tplc="4FBC432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7">
    <w:nsid w:val="1E7764FA"/>
    <w:multiLevelType w:val="hybridMultilevel"/>
    <w:tmpl w:val="2DF2FFD6"/>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8">
    <w:nsid w:val="293D3B43"/>
    <w:multiLevelType w:val="hybridMultilevel"/>
    <w:tmpl w:val="8CB47FD6"/>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9">
    <w:nsid w:val="2BB579D0"/>
    <w:multiLevelType w:val="hybridMultilevel"/>
    <w:tmpl w:val="0D48F1CC"/>
    <w:lvl w:ilvl="0" w:tplc="C2E6AD4E">
      <w:start w:val="1"/>
      <w:numFmt w:val="decimal"/>
      <w:lvlText w:val="A%1."/>
      <w:lvlJc w:val="left"/>
      <w:pPr>
        <w:ind w:left="720" w:hanging="360"/>
      </w:pPr>
      <w:rPr>
        <w:rFonts w:cs="Times New Roman"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0">
    <w:nsid w:val="32983A16"/>
    <w:multiLevelType w:val="hybridMultilevel"/>
    <w:tmpl w:val="1B12DD5C"/>
    <w:lvl w:ilvl="0" w:tplc="041F000F">
      <w:start w:val="1"/>
      <w:numFmt w:val="decimal"/>
      <w:lvlText w:val="%1."/>
      <w:lvlJc w:val="left"/>
      <w:pPr>
        <w:ind w:left="720" w:hanging="360"/>
      </w:pPr>
      <w:rPr>
        <w:rFonts w:cs="Times New Roman"/>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1">
    <w:nsid w:val="3943038D"/>
    <w:multiLevelType w:val="hybridMultilevel"/>
    <w:tmpl w:val="CE9A7C9C"/>
    <w:lvl w:ilvl="0" w:tplc="041F0001">
      <w:start w:val="1"/>
      <w:numFmt w:val="bullet"/>
      <w:lvlText w:val=""/>
      <w:lvlJc w:val="left"/>
      <w:pPr>
        <w:ind w:left="1069" w:hanging="360"/>
      </w:pPr>
      <w:rPr>
        <w:rFonts w:ascii="Symbol" w:hAnsi="Symbol" w:hint="default"/>
      </w:rPr>
    </w:lvl>
    <w:lvl w:ilvl="1" w:tplc="041F0003" w:tentative="1">
      <w:start w:val="1"/>
      <w:numFmt w:val="bullet"/>
      <w:lvlText w:val="o"/>
      <w:lvlJc w:val="left"/>
      <w:pPr>
        <w:ind w:left="1789" w:hanging="360"/>
      </w:pPr>
      <w:rPr>
        <w:rFonts w:ascii="Courier New" w:hAnsi="Courier New" w:hint="default"/>
      </w:rPr>
    </w:lvl>
    <w:lvl w:ilvl="2" w:tplc="041F0005" w:tentative="1">
      <w:start w:val="1"/>
      <w:numFmt w:val="bullet"/>
      <w:lvlText w:val=""/>
      <w:lvlJc w:val="left"/>
      <w:pPr>
        <w:ind w:left="2509" w:hanging="360"/>
      </w:pPr>
      <w:rPr>
        <w:rFonts w:ascii="Wingdings" w:hAnsi="Wingdings" w:hint="default"/>
      </w:rPr>
    </w:lvl>
    <w:lvl w:ilvl="3" w:tplc="041F0001" w:tentative="1">
      <w:start w:val="1"/>
      <w:numFmt w:val="bullet"/>
      <w:lvlText w:val=""/>
      <w:lvlJc w:val="left"/>
      <w:pPr>
        <w:ind w:left="3229" w:hanging="360"/>
      </w:pPr>
      <w:rPr>
        <w:rFonts w:ascii="Symbol" w:hAnsi="Symbol" w:hint="default"/>
      </w:rPr>
    </w:lvl>
    <w:lvl w:ilvl="4" w:tplc="041F0003" w:tentative="1">
      <w:start w:val="1"/>
      <w:numFmt w:val="bullet"/>
      <w:lvlText w:val="o"/>
      <w:lvlJc w:val="left"/>
      <w:pPr>
        <w:ind w:left="3949" w:hanging="360"/>
      </w:pPr>
      <w:rPr>
        <w:rFonts w:ascii="Courier New" w:hAnsi="Courier New" w:hint="default"/>
      </w:rPr>
    </w:lvl>
    <w:lvl w:ilvl="5" w:tplc="041F0005" w:tentative="1">
      <w:start w:val="1"/>
      <w:numFmt w:val="bullet"/>
      <w:lvlText w:val=""/>
      <w:lvlJc w:val="left"/>
      <w:pPr>
        <w:ind w:left="4669" w:hanging="360"/>
      </w:pPr>
      <w:rPr>
        <w:rFonts w:ascii="Wingdings" w:hAnsi="Wingdings" w:hint="default"/>
      </w:rPr>
    </w:lvl>
    <w:lvl w:ilvl="6" w:tplc="041F0001" w:tentative="1">
      <w:start w:val="1"/>
      <w:numFmt w:val="bullet"/>
      <w:lvlText w:val=""/>
      <w:lvlJc w:val="left"/>
      <w:pPr>
        <w:ind w:left="5389" w:hanging="360"/>
      </w:pPr>
      <w:rPr>
        <w:rFonts w:ascii="Symbol" w:hAnsi="Symbol" w:hint="default"/>
      </w:rPr>
    </w:lvl>
    <w:lvl w:ilvl="7" w:tplc="041F0003" w:tentative="1">
      <w:start w:val="1"/>
      <w:numFmt w:val="bullet"/>
      <w:lvlText w:val="o"/>
      <w:lvlJc w:val="left"/>
      <w:pPr>
        <w:ind w:left="6109" w:hanging="360"/>
      </w:pPr>
      <w:rPr>
        <w:rFonts w:ascii="Courier New" w:hAnsi="Courier New" w:hint="default"/>
      </w:rPr>
    </w:lvl>
    <w:lvl w:ilvl="8" w:tplc="041F0005" w:tentative="1">
      <w:start w:val="1"/>
      <w:numFmt w:val="bullet"/>
      <w:lvlText w:val=""/>
      <w:lvlJc w:val="left"/>
      <w:pPr>
        <w:ind w:left="6829" w:hanging="360"/>
      </w:pPr>
      <w:rPr>
        <w:rFonts w:ascii="Wingdings" w:hAnsi="Wingdings" w:hint="default"/>
      </w:rPr>
    </w:lvl>
  </w:abstractNum>
  <w:abstractNum w:abstractNumId="12">
    <w:nsid w:val="3ADE1133"/>
    <w:multiLevelType w:val="hybridMultilevel"/>
    <w:tmpl w:val="01BE34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6934509"/>
    <w:multiLevelType w:val="hybridMultilevel"/>
    <w:tmpl w:val="CBF4DF04"/>
    <w:lvl w:ilvl="0" w:tplc="563A5176">
      <w:start w:val="1"/>
      <w:numFmt w:val="decimal"/>
      <w:lvlText w:val="%1."/>
      <w:lvlJc w:val="left"/>
      <w:pPr>
        <w:ind w:left="720" w:hanging="360"/>
      </w:pPr>
      <w:rPr>
        <w:rFonts w:cs="Times New Roman" w:hint="default"/>
        <w:b w:val="0"/>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nsid w:val="4A310271"/>
    <w:multiLevelType w:val="hybridMultilevel"/>
    <w:tmpl w:val="9B3CFD20"/>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108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nsid w:val="4E030DC7"/>
    <w:multiLevelType w:val="hybridMultilevel"/>
    <w:tmpl w:val="558A1DD0"/>
    <w:lvl w:ilvl="0" w:tplc="041F000F">
      <w:start w:val="1"/>
      <w:numFmt w:val="decimal"/>
      <w:lvlText w:val="%1."/>
      <w:lvlJc w:val="left"/>
      <w:pPr>
        <w:ind w:left="1080" w:hanging="360"/>
      </w:pPr>
      <w:rPr>
        <w:rFonts w:cs="Times New Roman"/>
      </w:rPr>
    </w:lvl>
    <w:lvl w:ilvl="1" w:tplc="041F0019" w:tentative="1">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6">
    <w:nsid w:val="523158A0"/>
    <w:multiLevelType w:val="hybridMultilevel"/>
    <w:tmpl w:val="CE3A1728"/>
    <w:lvl w:ilvl="0" w:tplc="A074E97C">
      <w:start w:val="1"/>
      <w:numFmt w:val="decimal"/>
      <w:lvlText w:val="%1."/>
      <w:lvlJc w:val="left"/>
      <w:pPr>
        <w:ind w:left="360" w:hanging="360"/>
      </w:pPr>
      <w:rPr>
        <w:rFonts w:cs="Times New Roman" w:hint="default"/>
      </w:rPr>
    </w:lvl>
    <w:lvl w:ilvl="1" w:tplc="041F0019">
      <w:start w:val="1"/>
      <w:numFmt w:val="lowerLetter"/>
      <w:lvlText w:val="%2."/>
      <w:lvlJc w:val="left"/>
      <w:pPr>
        <w:ind w:left="1800" w:hanging="360"/>
      </w:pPr>
      <w:rPr>
        <w:rFonts w:cs="Times New Roman"/>
      </w:rPr>
    </w:lvl>
    <w:lvl w:ilvl="2" w:tplc="041F001B" w:tentative="1">
      <w:start w:val="1"/>
      <w:numFmt w:val="lowerRoman"/>
      <w:lvlText w:val="%3."/>
      <w:lvlJc w:val="right"/>
      <w:pPr>
        <w:ind w:left="2520" w:hanging="180"/>
      </w:pPr>
      <w:rPr>
        <w:rFonts w:cs="Times New Roman"/>
      </w:rPr>
    </w:lvl>
    <w:lvl w:ilvl="3" w:tplc="041F000F" w:tentative="1">
      <w:start w:val="1"/>
      <w:numFmt w:val="decimal"/>
      <w:lvlText w:val="%4."/>
      <w:lvlJc w:val="left"/>
      <w:pPr>
        <w:ind w:left="3240" w:hanging="360"/>
      </w:pPr>
      <w:rPr>
        <w:rFonts w:cs="Times New Roman"/>
      </w:rPr>
    </w:lvl>
    <w:lvl w:ilvl="4" w:tplc="041F0019" w:tentative="1">
      <w:start w:val="1"/>
      <w:numFmt w:val="lowerLetter"/>
      <w:lvlText w:val="%5."/>
      <w:lvlJc w:val="left"/>
      <w:pPr>
        <w:ind w:left="3960" w:hanging="360"/>
      </w:pPr>
      <w:rPr>
        <w:rFonts w:cs="Times New Roman"/>
      </w:rPr>
    </w:lvl>
    <w:lvl w:ilvl="5" w:tplc="041F001B" w:tentative="1">
      <w:start w:val="1"/>
      <w:numFmt w:val="lowerRoman"/>
      <w:lvlText w:val="%6."/>
      <w:lvlJc w:val="right"/>
      <w:pPr>
        <w:ind w:left="4680" w:hanging="180"/>
      </w:pPr>
      <w:rPr>
        <w:rFonts w:cs="Times New Roman"/>
      </w:rPr>
    </w:lvl>
    <w:lvl w:ilvl="6" w:tplc="041F000F" w:tentative="1">
      <w:start w:val="1"/>
      <w:numFmt w:val="decimal"/>
      <w:lvlText w:val="%7."/>
      <w:lvlJc w:val="left"/>
      <w:pPr>
        <w:ind w:left="5400" w:hanging="360"/>
      </w:pPr>
      <w:rPr>
        <w:rFonts w:cs="Times New Roman"/>
      </w:rPr>
    </w:lvl>
    <w:lvl w:ilvl="7" w:tplc="041F0019" w:tentative="1">
      <w:start w:val="1"/>
      <w:numFmt w:val="lowerLetter"/>
      <w:lvlText w:val="%8."/>
      <w:lvlJc w:val="left"/>
      <w:pPr>
        <w:ind w:left="6120" w:hanging="360"/>
      </w:pPr>
      <w:rPr>
        <w:rFonts w:cs="Times New Roman"/>
      </w:rPr>
    </w:lvl>
    <w:lvl w:ilvl="8" w:tplc="041F001B" w:tentative="1">
      <w:start w:val="1"/>
      <w:numFmt w:val="lowerRoman"/>
      <w:lvlText w:val="%9."/>
      <w:lvlJc w:val="right"/>
      <w:pPr>
        <w:ind w:left="6840" w:hanging="180"/>
      </w:pPr>
      <w:rPr>
        <w:rFonts w:cs="Times New Roman"/>
      </w:rPr>
    </w:lvl>
  </w:abstractNum>
  <w:abstractNum w:abstractNumId="17">
    <w:nsid w:val="591C4313"/>
    <w:multiLevelType w:val="hybridMultilevel"/>
    <w:tmpl w:val="D63AF15E"/>
    <w:lvl w:ilvl="0" w:tplc="4BFC90DA">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D2C3A2B"/>
    <w:multiLevelType w:val="hybridMultilevel"/>
    <w:tmpl w:val="88EA0D92"/>
    <w:lvl w:ilvl="0" w:tplc="B3008D5E">
      <w:start w:val="1"/>
      <w:numFmt w:val="decimal"/>
      <w:lvlText w:val="A%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9">
    <w:nsid w:val="61926B48"/>
    <w:multiLevelType w:val="hybridMultilevel"/>
    <w:tmpl w:val="F1B2DD84"/>
    <w:lvl w:ilvl="0" w:tplc="BFCCA1F0">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0">
    <w:nsid w:val="62800422"/>
    <w:multiLevelType w:val="hybridMultilevel"/>
    <w:tmpl w:val="8DF090FC"/>
    <w:lvl w:ilvl="0" w:tplc="E8C459E8">
      <w:start w:val="1"/>
      <w:numFmt w:val="lowerLetter"/>
      <w:lvlText w:val="(%1)"/>
      <w:lvlJc w:val="left"/>
      <w:pPr>
        <w:ind w:left="420" w:hanging="360"/>
      </w:pPr>
      <w:rPr>
        <w:rFonts w:cs="Times New Roman" w:hint="default"/>
      </w:rPr>
    </w:lvl>
    <w:lvl w:ilvl="1" w:tplc="041F0019" w:tentative="1">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1">
    <w:nsid w:val="6C6F3E65"/>
    <w:multiLevelType w:val="hybridMultilevel"/>
    <w:tmpl w:val="7E02B170"/>
    <w:lvl w:ilvl="0" w:tplc="0C3244C4">
      <w:start w:val="1"/>
      <w:numFmt w:val="decimal"/>
      <w:lvlText w:val="%1."/>
      <w:lvlJc w:val="left"/>
      <w:pPr>
        <w:ind w:left="420" w:hanging="360"/>
      </w:pPr>
      <w:rPr>
        <w:rFonts w:cs="Times New Roman" w:hint="default"/>
      </w:rPr>
    </w:lvl>
    <w:lvl w:ilvl="1" w:tplc="041F0019">
      <w:start w:val="1"/>
      <w:numFmt w:val="lowerLetter"/>
      <w:lvlText w:val="%2."/>
      <w:lvlJc w:val="left"/>
      <w:pPr>
        <w:ind w:left="1140" w:hanging="360"/>
      </w:pPr>
      <w:rPr>
        <w:rFonts w:cs="Times New Roman"/>
      </w:rPr>
    </w:lvl>
    <w:lvl w:ilvl="2" w:tplc="041F001B" w:tentative="1">
      <w:start w:val="1"/>
      <w:numFmt w:val="lowerRoman"/>
      <w:lvlText w:val="%3."/>
      <w:lvlJc w:val="right"/>
      <w:pPr>
        <w:ind w:left="1860" w:hanging="180"/>
      </w:pPr>
      <w:rPr>
        <w:rFonts w:cs="Times New Roman"/>
      </w:rPr>
    </w:lvl>
    <w:lvl w:ilvl="3" w:tplc="041F000F" w:tentative="1">
      <w:start w:val="1"/>
      <w:numFmt w:val="decimal"/>
      <w:lvlText w:val="%4."/>
      <w:lvlJc w:val="left"/>
      <w:pPr>
        <w:ind w:left="2580" w:hanging="360"/>
      </w:pPr>
      <w:rPr>
        <w:rFonts w:cs="Times New Roman"/>
      </w:rPr>
    </w:lvl>
    <w:lvl w:ilvl="4" w:tplc="041F0019" w:tentative="1">
      <w:start w:val="1"/>
      <w:numFmt w:val="lowerLetter"/>
      <w:lvlText w:val="%5."/>
      <w:lvlJc w:val="left"/>
      <w:pPr>
        <w:ind w:left="3300" w:hanging="360"/>
      </w:pPr>
      <w:rPr>
        <w:rFonts w:cs="Times New Roman"/>
      </w:rPr>
    </w:lvl>
    <w:lvl w:ilvl="5" w:tplc="041F001B" w:tentative="1">
      <w:start w:val="1"/>
      <w:numFmt w:val="lowerRoman"/>
      <w:lvlText w:val="%6."/>
      <w:lvlJc w:val="right"/>
      <w:pPr>
        <w:ind w:left="4020" w:hanging="180"/>
      </w:pPr>
      <w:rPr>
        <w:rFonts w:cs="Times New Roman"/>
      </w:rPr>
    </w:lvl>
    <w:lvl w:ilvl="6" w:tplc="041F000F" w:tentative="1">
      <w:start w:val="1"/>
      <w:numFmt w:val="decimal"/>
      <w:lvlText w:val="%7."/>
      <w:lvlJc w:val="left"/>
      <w:pPr>
        <w:ind w:left="4740" w:hanging="360"/>
      </w:pPr>
      <w:rPr>
        <w:rFonts w:cs="Times New Roman"/>
      </w:rPr>
    </w:lvl>
    <w:lvl w:ilvl="7" w:tplc="041F0019" w:tentative="1">
      <w:start w:val="1"/>
      <w:numFmt w:val="lowerLetter"/>
      <w:lvlText w:val="%8."/>
      <w:lvlJc w:val="left"/>
      <w:pPr>
        <w:ind w:left="5460" w:hanging="360"/>
      </w:pPr>
      <w:rPr>
        <w:rFonts w:cs="Times New Roman"/>
      </w:rPr>
    </w:lvl>
    <w:lvl w:ilvl="8" w:tplc="041F001B" w:tentative="1">
      <w:start w:val="1"/>
      <w:numFmt w:val="lowerRoman"/>
      <w:lvlText w:val="%9."/>
      <w:lvlJc w:val="right"/>
      <w:pPr>
        <w:ind w:left="6180" w:hanging="180"/>
      </w:pPr>
      <w:rPr>
        <w:rFonts w:cs="Times New Roman"/>
      </w:rPr>
    </w:lvl>
  </w:abstractNum>
  <w:abstractNum w:abstractNumId="22">
    <w:nsid w:val="6C815543"/>
    <w:multiLevelType w:val="hybridMultilevel"/>
    <w:tmpl w:val="5C966234"/>
    <w:lvl w:ilvl="0" w:tplc="041F0001">
      <w:start w:val="1"/>
      <w:numFmt w:val="bullet"/>
      <w:lvlText w:val=""/>
      <w:lvlJc w:val="left"/>
      <w:pPr>
        <w:ind w:left="720" w:hanging="360"/>
      </w:pPr>
      <w:rPr>
        <w:rFonts w:ascii="Symbol" w:hAnsi="Symbol" w:hint="default"/>
        <w:b w:val="0"/>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3">
    <w:nsid w:val="72EE56EA"/>
    <w:multiLevelType w:val="hybridMultilevel"/>
    <w:tmpl w:val="0A3CF50E"/>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75B90B25"/>
    <w:multiLevelType w:val="hybridMultilevel"/>
    <w:tmpl w:val="75AA813A"/>
    <w:lvl w:ilvl="0" w:tplc="041F0001">
      <w:start w:val="1"/>
      <w:numFmt w:val="bullet"/>
      <w:lvlText w:val=""/>
      <w:lvlJc w:val="left"/>
      <w:pPr>
        <w:ind w:left="720" w:hanging="360"/>
      </w:pPr>
      <w:rPr>
        <w:rFonts w:ascii="Symbol" w:hAnsi="Symbol" w:hint="default"/>
      </w:rPr>
    </w:lvl>
    <w:lvl w:ilvl="1" w:tplc="041F0001">
      <w:start w:val="1"/>
      <w:numFmt w:val="bullet"/>
      <w:lvlText w:val=""/>
      <w:lvlJc w:val="left"/>
      <w:pPr>
        <w:ind w:left="1440" w:hanging="360"/>
      </w:pPr>
      <w:rPr>
        <w:rFonts w:ascii="Symbol" w:hAnsi="Symbol"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5BF7807"/>
    <w:multiLevelType w:val="hybridMultilevel"/>
    <w:tmpl w:val="DFF091F8"/>
    <w:lvl w:ilvl="0" w:tplc="4FBC432C">
      <w:start w:val="1"/>
      <w:numFmt w:val="lowerLetter"/>
      <w:lvlText w:val="(%1)"/>
      <w:lvlJc w:val="left"/>
      <w:pPr>
        <w:ind w:left="1428" w:hanging="360"/>
      </w:pPr>
      <w:rPr>
        <w:rFonts w:cs="Times New Roman" w:hint="default"/>
      </w:rPr>
    </w:lvl>
    <w:lvl w:ilvl="1" w:tplc="041F0019" w:tentative="1">
      <w:start w:val="1"/>
      <w:numFmt w:val="lowerLetter"/>
      <w:lvlText w:val="%2."/>
      <w:lvlJc w:val="left"/>
      <w:pPr>
        <w:ind w:left="2148" w:hanging="360"/>
      </w:pPr>
      <w:rPr>
        <w:rFonts w:cs="Times New Roman"/>
      </w:rPr>
    </w:lvl>
    <w:lvl w:ilvl="2" w:tplc="041F001B" w:tentative="1">
      <w:start w:val="1"/>
      <w:numFmt w:val="lowerRoman"/>
      <w:lvlText w:val="%3."/>
      <w:lvlJc w:val="right"/>
      <w:pPr>
        <w:ind w:left="2868" w:hanging="180"/>
      </w:pPr>
      <w:rPr>
        <w:rFonts w:cs="Times New Roman"/>
      </w:rPr>
    </w:lvl>
    <w:lvl w:ilvl="3" w:tplc="041F000F" w:tentative="1">
      <w:start w:val="1"/>
      <w:numFmt w:val="decimal"/>
      <w:lvlText w:val="%4."/>
      <w:lvlJc w:val="left"/>
      <w:pPr>
        <w:ind w:left="3588" w:hanging="360"/>
      </w:pPr>
      <w:rPr>
        <w:rFonts w:cs="Times New Roman"/>
      </w:rPr>
    </w:lvl>
    <w:lvl w:ilvl="4" w:tplc="041F0019" w:tentative="1">
      <w:start w:val="1"/>
      <w:numFmt w:val="lowerLetter"/>
      <w:lvlText w:val="%5."/>
      <w:lvlJc w:val="left"/>
      <w:pPr>
        <w:ind w:left="4308" w:hanging="360"/>
      </w:pPr>
      <w:rPr>
        <w:rFonts w:cs="Times New Roman"/>
      </w:rPr>
    </w:lvl>
    <w:lvl w:ilvl="5" w:tplc="041F001B" w:tentative="1">
      <w:start w:val="1"/>
      <w:numFmt w:val="lowerRoman"/>
      <w:lvlText w:val="%6."/>
      <w:lvlJc w:val="right"/>
      <w:pPr>
        <w:ind w:left="5028" w:hanging="180"/>
      </w:pPr>
      <w:rPr>
        <w:rFonts w:cs="Times New Roman"/>
      </w:rPr>
    </w:lvl>
    <w:lvl w:ilvl="6" w:tplc="041F000F" w:tentative="1">
      <w:start w:val="1"/>
      <w:numFmt w:val="decimal"/>
      <w:lvlText w:val="%7."/>
      <w:lvlJc w:val="left"/>
      <w:pPr>
        <w:ind w:left="5748" w:hanging="360"/>
      </w:pPr>
      <w:rPr>
        <w:rFonts w:cs="Times New Roman"/>
      </w:rPr>
    </w:lvl>
    <w:lvl w:ilvl="7" w:tplc="041F0019" w:tentative="1">
      <w:start w:val="1"/>
      <w:numFmt w:val="lowerLetter"/>
      <w:lvlText w:val="%8."/>
      <w:lvlJc w:val="left"/>
      <w:pPr>
        <w:ind w:left="6468" w:hanging="360"/>
      </w:pPr>
      <w:rPr>
        <w:rFonts w:cs="Times New Roman"/>
      </w:rPr>
    </w:lvl>
    <w:lvl w:ilvl="8" w:tplc="041F001B" w:tentative="1">
      <w:start w:val="1"/>
      <w:numFmt w:val="lowerRoman"/>
      <w:lvlText w:val="%9."/>
      <w:lvlJc w:val="right"/>
      <w:pPr>
        <w:ind w:left="7188" w:hanging="180"/>
      </w:pPr>
      <w:rPr>
        <w:rFonts w:cs="Times New Roman"/>
      </w:rPr>
    </w:lvl>
  </w:abstractNum>
  <w:abstractNum w:abstractNumId="26">
    <w:nsid w:val="79EF05A8"/>
    <w:multiLevelType w:val="hybridMultilevel"/>
    <w:tmpl w:val="7F50AED2"/>
    <w:lvl w:ilvl="0" w:tplc="4FBC432C">
      <w:start w:val="1"/>
      <w:numFmt w:val="lowerLetter"/>
      <w:lvlText w:val="(%1)"/>
      <w:lvlJc w:val="left"/>
      <w:pPr>
        <w:ind w:left="1440" w:hanging="360"/>
      </w:pPr>
      <w:rPr>
        <w:rFonts w:cs="Times New Roman" w:hint="default"/>
      </w:rPr>
    </w:lvl>
    <w:lvl w:ilvl="1" w:tplc="041F0019" w:tentative="1">
      <w:start w:val="1"/>
      <w:numFmt w:val="lowerLetter"/>
      <w:lvlText w:val="%2."/>
      <w:lvlJc w:val="left"/>
      <w:pPr>
        <w:ind w:left="2160" w:hanging="360"/>
      </w:pPr>
      <w:rPr>
        <w:rFonts w:cs="Times New Roman"/>
      </w:rPr>
    </w:lvl>
    <w:lvl w:ilvl="2" w:tplc="041F001B" w:tentative="1">
      <w:start w:val="1"/>
      <w:numFmt w:val="lowerRoman"/>
      <w:lvlText w:val="%3."/>
      <w:lvlJc w:val="right"/>
      <w:pPr>
        <w:ind w:left="2880" w:hanging="180"/>
      </w:pPr>
      <w:rPr>
        <w:rFonts w:cs="Times New Roman"/>
      </w:rPr>
    </w:lvl>
    <w:lvl w:ilvl="3" w:tplc="041F000F" w:tentative="1">
      <w:start w:val="1"/>
      <w:numFmt w:val="decimal"/>
      <w:lvlText w:val="%4."/>
      <w:lvlJc w:val="left"/>
      <w:pPr>
        <w:ind w:left="3600" w:hanging="360"/>
      </w:pPr>
      <w:rPr>
        <w:rFonts w:cs="Times New Roman"/>
      </w:rPr>
    </w:lvl>
    <w:lvl w:ilvl="4" w:tplc="041F0019" w:tentative="1">
      <w:start w:val="1"/>
      <w:numFmt w:val="lowerLetter"/>
      <w:lvlText w:val="%5."/>
      <w:lvlJc w:val="left"/>
      <w:pPr>
        <w:ind w:left="4320" w:hanging="360"/>
      </w:pPr>
      <w:rPr>
        <w:rFonts w:cs="Times New Roman"/>
      </w:rPr>
    </w:lvl>
    <w:lvl w:ilvl="5" w:tplc="041F001B" w:tentative="1">
      <w:start w:val="1"/>
      <w:numFmt w:val="lowerRoman"/>
      <w:lvlText w:val="%6."/>
      <w:lvlJc w:val="right"/>
      <w:pPr>
        <w:ind w:left="5040" w:hanging="180"/>
      </w:pPr>
      <w:rPr>
        <w:rFonts w:cs="Times New Roman"/>
      </w:rPr>
    </w:lvl>
    <w:lvl w:ilvl="6" w:tplc="041F000F" w:tentative="1">
      <w:start w:val="1"/>
      <w:numFmt w:val="decimal"/>
      <w:lvlText w:val="%7."/>
      <w:lvlJc w:val="left"/>
      <w:pPr>
        <w:ind w:left="5760" w:hanging="360"/>
      </w:pPr>
      <w:rPr>
        <w:rFonts w:cs="Times New Roman"/>
      </w:rPr>
    </w:lvl>
    <w:lvl w:ilvl="7" w:tplc="041F0019" w:tentative="1">
      <w:start w:val="1"/>
      <w:numFmt w:val="lowerLetter"/>
      <w:lvlText w:val="%8."/>
      <w:lvlJc w:val="left"/>
      <w:pPr>
        <w:ind w:left="6480" w:hanging="360"/>
      </w:pPr>
      <w:rPr>
        <w:rFonts w:cs="Times New Roman"/>
      </w:rPr>
    </w:lvl>
    <w:lvl w:ilvl="8" w:tplc="041F001B" w:tentative="1">
      <w:start w:val="1"/>
      <w:numFmt w:val="lowerRoman"/>
      <w:lvlText w:val="%9."/>
      <w:lvlJc w:val="right"/>
      <w:pPr>
        <w:ind w:left="7200" w:hanging="180"/>
      </w:pPr>
      <w:rPr>
        <w:rFonts w:cs="Times New Roman"/>
      </w:rPr>
    </w:lvl>
  </w:abstractNum>
  <w:abstractNum w:abstractNumId="27">
    <w:nsid w:val="7DF62960"/>
    <w:multiLevelType w:val="hybridMultilevel"/>
    <w:tmpl w:val="54909D7E"/>
    <w:lvl w:ilvl="0" w:tplc="4FBC432C">
      <w:start w:val="1"/>
      <w:numFmt w:val="lowerLetter"/>
      <w:lvlText w:val="(%1)"/>
      <w:lvlJc w:val="left"/>
      <w:pPr>
        <w:ind w:left="1069" w:hanging="360"/>
      </w:pPr>
      <w:rPr>
        <w:rFonts w:cs="Times New Roman" w:hint="default"/>
      </w:rPr>
    </w:lvl>
    <w:lvl w:ilvl="1" w:tplc="7AAC96F0">
      <w:start w:val="2"/>
      <w:numFmt w:val="bullet"/>
      <w:lvlText w:val="•"/>
      <w:lvlJc w:val="left"/>
      <w:pPr>
        <w:ind w:left="1789" w:hanging="360"/>
      </w:pPr>
      <w:rPr>
        <w:rFonts w:ascii="Times New Roman" w:eastAsia="Times New Roman" w:hAnsi="Times New Roman" w:hint="default"/>
      </w:rPr>
    </w:lvl>
    <w:lvl w:ilvl="2" w:tplc="041F001B" w:tentative="1">
      <w:start w:val="1"/>
      <w:numFmt w:val="lowerRoman"/>
      <w:lvlText w:val="%3."/>
      <w:lvlJc w:val="right"/>
      <w:pPr>
        <w:ind w:left="2509" w:hanging="180"/>
      </w:pPr>
      <w:rPr>
        <w:rFonts w:cs="Times New Roman"/>
      </w:rPr>
    </w:lvl>
    <w:lvl w:ilvl="3" w:tplc="041F000F" w:tentative="1">
      <w:start w:val="1"/>
      <w:numFmt w:val="decimal"/>
      <w:lvlText w:val="%4."/>
      <w:lvlJc w:val="left"/>
      <w:pPr>
        <w:ind w:left="3229" w:hanging="360"/>
      </w:pPr>
      <w:rPr>
        <w:rFonts w:cs="Times New Roman"/>
      </w:rPr>
    </w:lvl>
    <w:lvl w:ilvl="4" w:tplc="041F0019" w:tentative="1">
      <w:start w:val="1"/>
      <w:numFmt w:val="lowerLetter"/>
      <w:lvlText w:val="%5."/>
      <w:lvlJc w:val="left"/>
      <w:pPr>
        <w:ind w:left="3949" w:hanging="360"/>
      </w:pPr>
      <w:rPr>
        <w:rFonts w:cs="Times New Roman"/>
      </w:rPr>
    </w:lvl>
    <w:lvl w:ilvl="5" w:tplc="041F001B" w:tentative="1">
      <w:start w:val="1"/>
      <w:numFmt w:val="lowerRoman"/>
      <w:lvlText w:val="%6."/>
      <w:lvlJc w:val="right"/>
      <w:pPr>
        <w:ind w:left="4669" w:hanging="180"/>
      </w:pPr>
      <w:rPr>
        <w:rFonts w:cs="Times New Roman"/>
      </w:rPr>
    </w:lvl>
    <w:lvl w:ilvl="6" w:tplc="041F000F" w:tentative="1">
      <w:start w:val="1"/>
      <w:numFmt w:val="decimal"/>
      <w:lvlText w:val="%7."/>
      <w:lvlJc w:val="left"/>
      <w:pPr>
        <w:ind w:left="5389" w:hanging="360"/>
      </w:pPr>
      <w:rPr>
        <w:rFonts w:cs="Times New Roman"/>
      </w:rPr>
    </w:lvl>
    <w:lvl w:ilvl="7" w:tplc="041F0019" w:tentative="1">
      <w:start w:val="1"/>
      <w:numFmt w:val="lowerLetter"/>
      <w:lvlText w:val="%8."/>
      <w:lvlJc w:val="left"/>
      <w:pPr>
        <w:ind w:left="6109" w:hanging="360"/>
      </w:pPr>
      <w:rPr>
        <w:rFonts w:cs="Times New Roman"/>
      </w:rPr>
    </w:lvl>
    <w:lvl w:ilvl="8" w:tplc="041F001B" w:tentative="1">
      <w:start w:val="1"/>
      <w:numFmt w:val="lowerRoman"/>
      <w:lvlText w:val="%9."/>
      <w:lvlJc w:val="right"/>
      <w:pPr>
        <w:ind w:left="6829" w:hanging="180"/>
      </w:pPr>
      <w:rPr>
        <w:rFonts w:cs="Times New Roman"/>
      </w:rPr>
    </w:lvl>
  </w:abstractNum>
  <w:num w:numId="1">
    <w:abstractNumId w:val="15"/>
  </w:num>
  <w:num w:numId="2">
    <w:abstractNumId w:val="1"/>
  </w:num>
  <w:num w:numId="3">
    <w:abstractNumId w:val="10"/>
  </w:num>
  <w:num w:numId="4">
    <w:abstractNumId w:val="16"/>
  </w:num>
  <w:num w:numId="5">
    <w:abstractNumId w:val="8"/>
  </w:num>
  <w:num w:numId="6">
    <w:abstractNumId w:val="25"/>
  </w:num>
  <w:num w:numId="7">
    <w:abstractNumId w:val="19"/>
  </w:num>
  <w:num w:numId="8">
    <w:abstractNumId w:val="26"/>
  </w:num>
  <w:num w:numId="9">
    <w:abstractNumId w:val="20"/>
  </w:num>
  <w:num w:numId="10">
    <w:abstractNumId w:val="6"/>
  </w:num>
  <w:num w:numId="11">
    <w:abstractNumId w:val="4"/>
  </w:num>
  <w:num w:numId="12">
    <w:abstractNumId w:val="9"/>
  </w:num>
  <w:num w:numId="13">
    <w:abstractNumId w:val="11"/>
  </w:num>
  <w:num w:numId="14">
    <w:abstractNumId w:val="5"/>
  </w:num>
  <w:num w:numId="15">
    <w:abstractNumId w:val="27"/>
  </w:num>
  <w:num w:numId="16">
    <w:abstractNumId w:val="3"/>
  </w:num>
  <w:num w:numId="17">
    <w:abstractNumId w:val="18"/>
  </w:num>
  <w:num w:numId="18">
    <w:abstractNumId w:val="12"/>
  </w:num>
  <w:num w:numId="19">
    <w:abstractNumId w:val="24"/>
  </w:num>
  <w:num w:numId="20">
    <w:abstractNumId w:val="7"/>
  </w:num>
  <w:num w:numId="21">
    <w:abstractNumId w:val="0"/>
  </w:num>
  <w:num w:numId="22">
    <w:abstractNumId w:val="14"/>
  </w:num>
  <w:num w:numId="23">
    <w:abstractNumId w:val="23"/>
  </w:num>
  <w:num w:numId="24">
    <w:abstractNumId w:val="2"/>
  </w:num>
  <w:num w:numId="25">
    <w:abstractNumId w:val="21"/>
  </w:num>
  <w:num w:numId="26">
    <w:abstractNumId w:val="13"/>
  </w:num>
  <w:num w:numId="27">
    <w:abstractNumId w:val="22"/>
  </w:num>
  <w:num w:numId="2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43F92"/>
    <w:rsid w:val="00000BFD"/>
    <w:rsid w:val="00003D50"/>
    <w:rsid w:val="0000509F"/>
    <w:rsid w:val="0000601D"/>
    <w:rsid w:val="00021617"/>
    <w:rsid w:val="00030563"/>
    <w:rsid w:val="00035FD8"/>
    <w:rsid w:val="00047EF6"/>
    <w:rsid w:val="00050A29"/>
    <w:rsid w:val="00053EA0"/>
    <w:rsid w:val="00055C08"/>
    <w:rsid w:val="00061294"/>
    <w:rsid w:val="00064D83"/>
    <w:rsid w:val="000677EE"/>
    <w:rsid w:val="00077D9F"/>
    <w:rsid w:val="00094140"/>
    <w:rsid w:val="00094151"/>
    <w:rsid w:val="000947FD"/>
    <w:rsid w:val="000A0A96"/>
    <w:rsid w:val="000A1A9B"/>
    <w:rsid w:val="000B0487"/>
    <w:rsid w:val="000B131A"/>
    <w:rsid w:val="000B16B3"/>
    <w:rsid w:val="000B4648"/>
    <w:rsid w:val="000B6FBF"/>
    <w:rsid w:val="000C329D"/>
    <w:rsid w:val="000C6717"/>
    <w:rsid w:val="000D0A58"/>
    <w:rsid w:val="000E044F"/>
    <w:rsid w:val="000E270B"/>
    <w:rsid w:val="000E5490"/>
    <w:rsid w:val="000F47A0"/>
    <w:rsid w:val="000F6A07"/>
    <w:rsid w:val="00101D54"/>
    <w:rsid w:val="00105F3C"/>
    <w:rsid w:val="001064C4"/>
    <w:rsid w:val="00122E53"/>
    <w:rsid w:val="00130398"/>
    <w:rsid w:val="00130CD8"/>
    <w:rsid w:val="00131C3A"/>
    <w:rsid w:val="001343D1"/>
    <w:rsid w:val="00142747"/>
    <w:rsid w:val="00143923"/>
    <w:rsid w:val="00147669"/>
    <w:rsid w:val="00155D7F"/>
    <w:rsid w:val="00160F02"/>
    <w:rsid w:val="00164D55"/>
    <w:rsid w:val="00164D7A"/>
    <w:rsid w:val="00167C19"/>
    <w:rsid w:val="00167D37"/>
    <w:rsid w:val="00170677"/>
    <w:rsid w:val="001709B0"/>
    <w:rsid w:val="0017331F"/>
    <w:rsid w:val="0017709E"/>
    <w:rsid w:val="00181EC1"/>
    <w:rsid w:val="00192C01"/>
    <w:rsid w:val="00196EEA"/>
    <w:rsid w:val="00197135"/>
    <w:rsid w:val="00197B0F"/>
    <w:rsid w:val="001A19DD"/>
    <w:rsid w:val="001E0804"/>
    <w:rsid w:val="001E2FEB"/>
    <w:rsid w:val="001E6C9B"/>
    <w:rsid w:val="001E7807"/>
    <w:rsid w:val="001F03F3"/>
    <w:rsid w:val="001F244B"/>
    <w:rsid w:val="001F3544"/>
    <w:rsid w:val="001F4654"/>
    <w:rsid w:val="001F4BC9"/>
    <w:rsid w:val="001F6F6E"/>
    <w:rsid w:val="001F739F"/>
    <w:rsid w:val="002001DA"/>
    <w:rsid w:val="00202377"/>
    <w:rsid w:val="00207846"/>
    <w:rsid w:val="00210835"/>
    <w:rsid w:val="00210D78"/>
    <w:rsid w:val="002122C3"/>
    <w:rsid w:val="002176A2"/>
    <w:rsid w:val="00223E66"/>
    <w:rsid w:val="002256E2"/>
    <w:rsid w:val="002265D2"/>
    <w:rsid w:val="002268D7"/>
    <w:rsid w:val="00235A24"/>
    <w:rsid w:val="002416FE"/>
    <w:rsid w:val="00245937"/>
    <w:rsid w:val="00253508"/>
    <w:rsid w:val="00254DD5"/>
    <w:rsid w:val="00267D77"/>
    <w:rsid w:val="0027013C"/>
    <w:rsid w:val="00273618"/>
    <w:rsid w:val="002754A4"/>
    <w:rsid w:val="00276B4F"/>
    <w:rsid w:val="00277D3D"/>
    <w:rsid w:val="0028017D"/>
    <w:rsid w:val="00280308"/>
    <w:rsid w:val="002848A9"/>
    <w:rsid w:val="00286039"/>
    <w:rsid w:val="00292674"/>
    <w:rsid w:val="002968E6"/>
    <w:rsid w:val="00297EF7"/>
    <w:rsid w:val="002A020D"/>
    <w:rsid w:val="002A3F8E"/>
    <w:rsid w:val="002A7F9A"/>
    <w:rsid w:val="002B5FAF"/>
    <w:rsid w:val="002C1061"/>
    <w:rsid w:val="002C2396"/>
    <w:rsid w:val="002D0D17"/>
    <w:rsid w:val="002E04E4"/>
    <w:rsid w:val="002E4967"/>
    <w:rsid w:val="002E7158"/>
    <w:rsid w:val="002F7D4B"/>
    <w:rsid w:val="00300134"/>
    <w:rsid w:val="00300C89"/>
    <w:rsid w:val="003047D0"/>
    <w:rsid w:val="00304B2F"/>
    <w:rsid w:val="00323DCE"/>
    <w:rsid w:val="00325135"/>
    <w:rsid w:val="0033028D"/>
    <w:rsid w:val="00332243"/>
    <w:rsid w:val="00347421"/>
    <w:rsid w:val="0035179F"/>
    <w:rsid w:val="00352AAA"/>
    <w:rsid w:val="00353DB9"/>
    <w:rsid w:val="00353DDF"/>
    <w:rsid w:val="00355C72"/>
    <w:rsid w:val="003568EB"/>
    <w:rsid w:val="00363199"/>
    <w:rsid w:val="00370D19"/>
    <w:rsid w:val="00371DEB"/>
    <w:rsid w:val="003851C2"/>
    <w:rsid w:val="00391DD4"/>
    <w:rsid w:val="00392711"/>
    <w:rsid w:val="003971A0"/>
    <w:rsid w:val="003A10C3"/>
    <w:rsid w:val="003A550A"/>
    <w:rsid w:val="003A5FC1"/>
    <w:rsid w:val="003A6A34"/>
    <w:rsid w:val="003B2C45"/>
    <w:rsid w:val="003B5751"/>
    <w:rsid w:val="003B73DA"/>
    <w:rsid w:val="003B79B2"/>
    <w:rsid w:val="003B7FF2"/>
    <w:rsid w:val="003D2FEB"/>
    <w:rsid w:val="003D481A"/>
    <w:rsid w:val="003E0851"/>
    <w:rsid w:val="003E1929"/>
    <w:rsid w:val="003F023A"/>
    <w:rsid w:val="003F276A"/>
    <w:rsid w:val="003F5583"/>
    <w:rsid w:val="003F6C1D"/>
    <w:rsid w:val="003F7562"/>
    <w:rsid w:val="0040101D"/>
    <w:rsid w:val="00401B6F"/>
    <w:rsid w:val="0040290D"/>
    <w:rsid w:val="00403222"/>
    <w:rsid w:val="004034CD"/>
    <w:rsid w:val="00403CC2"/>
    <w:rsid w:val="00404C3E"/>
    <w:rsid w:val="0041090F"/>
    <w:rsid w:val="0041281A"/>
    <w:rsid w:val="004152D1"/>
    <w:rsid w:val="00420D22"/>
    <w:rsid w:val="00421A38"/>
    <w:rsid w:val="00424E4C"/>
    <w:rsid w:val="00426328"/>
    <w:rsid w:val="00426D29"/>
    <w:rsid w:val="00437431"/>
    <w:rsid w:val="0044190F"/>
    <w:rsid w:val="00441EB7"/>
    <w:rsid w:val="00445B90"/>
    <w:rsid w:val="00445E78"/>
    <w:rsid w:val="00452F5F"/>
    <w:rsid w:val="004618A5"/>
    <w:rsid w:val="00473393"/>
    <w:rsid w:val="00473CAD"/>
    <w:rsid w:val="00484883"/>
    <w:rsid w:val="00486DFA"/>
    <w:rsid w:val="00487E78"/>
    <w:rsid w:val="00493047"/>
    <w:rsid w:val="0049579A"/>
    <w:rsid w:val="00496B6F"/>
    <w:rsid w:val="004A5373"/>
    <w:rsid w:val="004B1746"/>
    <w:rsid w:val="004B2489"/>
    <w:rsid w:val="004B57BF"/>
    <w:rsid w:val="004B71FF"/>
    <w:rsid w:val="004C27A9"/>
    <w:rsid w:val="004C3C3F"/>
    <w:rsid w:val="004D363C"/>
    <w:rsid w:val="004E7763"/>
    <w:rsid w:val="004E7A72"/>
    <w:rsid w:val="004F61B8"/>
    <w:rsid w:val="0050748C"/>
    <w:rsid w:val="005119FB"/>
    <w:rsid w:val="00512743"/>
    <w:rsid w:val="00521B1B"/>
    <w:rsid w:val="00524531"/>
    <w:rsid w:val="00530BEE"/>
    <w:rsid w:val="005330E0"/>
    <w:rsid w:val="00545038"/>
    <w:rsid w:val="005452FD"/>
    <w:rsid w:val="00545662"/>
    <w:rsid w:val="0055013E"/>
    <w:rsid w:val="005504BE"/>
    <w:rsid w:val="00555924"/>
    <w:rsid w:val="00560AA9"/>
    <w:rsid w:val="00561067"/>
    <w:rsid w:val="00562EA7"/>
    <w:rsid w:val="00571511"/>
    <w:rsid w:val="00571C3E"/>
    <w:rsid w:val="00572019"/>
    <w:rsid w:val="00572DEC"/>
    <w:rsid w:val="0057364F"/>
    <w:rsid w:val="0057666E"/>
    <w:rsid w:val="0057740A"/>
    <w:rsid w:val="0058290B"/>
    <w:rsid w:val="00583D3C"/>
    <w:rsid w:val="00592636"/>
    <w:rsid w:val="00592FA9"/>
    <w:rsid w:val="00594C26"/>
    <w:rsid w:val="005952D6"/>
    <w:rsid w:val="005A038B"/>
    <w:rsid w:val="005A3D7B"/>
    <w:rsid w:val="005A3EE8"/>
    <w:rsid w:val="005C3950"/>
    <w:rsid w:val="005C70E1"/>
    <w:rsid w:val="005D1301"/>
    <w:rsid w:val="005E2FCB"/>
    <w:rsid w:val="005E40E5"/>
    <w:rsid w:val="005E4E03"/>
    <w:rsid w:val="005F1B9B"/>
    <w:rsid w:val="005F6C28"/>
    <w:rsid w:val="005F6E2A"/>
    <w:rsid w:val="005F7916"/>
    <w:rsid w:val="00604E8B"/>
    <w:rsid w:val="006166B2"/>
    <w:rsid w:val="00617F7D"/>
    <w:rsid w:val="006203C4"/>
    <w:rsid w:val="00624323"/>
    <w:rsid w:val="006271EA"/>
    <w:rsid w:val="00634552"/>
    <w:rsid w:val="00642C91"/>
    <w:rsid w:val="00643F92"/>
    <w:rsid w:val="00655E84"/>
    <w:rsid w:val="00656D96"/>
    <w:rsid w:val="00662C5B"/>
    <w:rsid w:val="00667A00"/>
    <w:rsid w:val="006766B8"/>
    <w:rsid w:val="006842FD"/>
    <w:rsid w:val="006A57CF"/>
    <w:rsid w:val="006A68DC"/>
    <w:rsid w:val="006B36C7"/>
    <w:rsid w:val="006C19B7"/>
    <w:rsid w:val="006D20A9"/>
    <w:rsid w:val="006D2AD3"/>
    <w:rsid w:val="006E26E1"/>
    <w:rsid w:val="006E3884"/>
    <w:rsid w:val="006E43EC"/>
    <w:rsid w:val="006E5F6E"/>
    <w:rsid w:val="006F14F1"/>
    <w:rsid w:val="006F210B"/>
    <w:rsid w:val="00701886"/>
    <w:rsid w:val="00707D61"/>
    <w:rsid w:val="00710213"/>
    <w:rsid w:val="00712960"/>
    <w:rsid w:val="007143CF"/>
    <w:rsid w:val="0071453D"/>
    <w:rsid w:val="0071602C"/>
    <w:rsid w:val="00727F4F"/>
    <w:rsid w:val="00730FED"/>
    <w:rsid w:val="00732079"/>
    <w:rsid w:val="00734F87"/>
    <w:rsid w:val="00737D21"/>
    <w:rsid w:val="00745D21"/>
    <w:rsid w:val="0076395D"/>
    <w:rsid w:val="00765A36"/>
    <w:rsid w:val="00766F00"/>
    <w:rsid w:val="00770789"/>
    <w:rsid w:val="00773861"/>
    <w:rsid w:val="007746A4"/>
    <w:rsid w:val="00774AB2"/>
    <w:rsid w:val="00774EDF"/>
    <w:rsid w:val="00782FAF"/>
    <w:rsid w:val="00784CB7"/>
    <w:rsid w:val="00787C84"/>
    <w:rsid w:val="00790349"/>
    <w:rsid w:val="00794DD6"/>
    <w:rsid w:val="007A48DA"/>
    <w:rsid w:val="007B4EDF"/>
    <w:rsid w:val="007B5046"/>
    <w:rsid w:val="007C217F"/>
    <w:rsid w:val="007C318C"/>
    <w:rsid w:val="007C4DEA"/>
    <w:rsid w:val="007C7A0E"/>
    <w:rsid w:val="007D3E9F"/>
    <w:rsid w:val="007D4BA2"/>
    <w:rsid w:val="007E4A2D"/>
    <w:rsid w:val="007F0159"/>
    <w:rsid w:val="007F103B"/>
    <w:rsid w:val="007F480D"/>
    <w:rsid w:val="007F6BDD"/>
    <w:rsid w:val="00803B08"/>
    <w:rsid w:val="00804547"/>
    <w:rsid w:val="00806DE4"/>
    <w:rsid w:val="00807BA0"/>
    <w:rsid w:val="008113A3"/>
    <w:rsid w:val="00824CC2"/>
    <w:rsid w:val="008318E5"/>
    <w:rsid w:val="00832FE0"/>
    <w:rsid w:val="008411BE"/>
    <w:rsid w:val="00844136"/>
    <w:rsid w:val="00850729"/>
    <w:rsid w:val="0085176B"/>
    <w:rsid w:val="00853449"/>
    <w:rsid w:val="0085701C"/>
    <w:rsid w:val="00857057"/>
    <w:rsid w:val="0086328A"/>
    <w:rsid w:val="008678E4"/>
    <w:rsid w:val="008746D6"/>
    <w:rsid w:val="008770E6"/>
    <w:rsid w:val="008802DB"/>
    <w:rsid w:val="0088297C"/>
    <w:rsid w:val="0088562D"/>
    <w:rsid w:val="00894FE3"/>
    <w:rsid w:val="00897710"/>
    <w:rsid w:val="008A583D"/>
    <w:rsid w:val="008B0D3B"/>
    <w:rsid w:val="008B243B"/>
    <w:rsid w:val="008B4D41"/>
    <w:rsid w:val="008C28A7"/>
    <w:rsid w:val="008D3F08"/>
    <w:rsid w:val="008D49BF"/>
    <w:rsid w:val="008E24AD"/>
    <w:rsid w:val="008E3129"/>
    <w:rsid w:val="008F27AF"/>
    <w:rsid w:val="008F34F5"/>
    <w:rsid w:val="008F4A38"/>
    <w:rsid w:val="009015C8"/>
    <w:rsid w:val="00907A60"/>
    <w:rsid w:val="009107AE"/>
    <w:rsid w:val="00915FD0"/>
    <w:rsid w:val="009423B1"/>
    <w:rsid w:val="00945D07"/>
    <w:rsid w:val="00946F9F"/>
    <w:rsid w:val="009479EC"/>
    <w:rsid w:val="00953945"/>
    <w:rsid w:val="0095643C"/>
    <w:rsid w:val="0096752C"/>
    <w:rsid w:val="00971C2E"/>
    <w:rsid w:val="0097325F"/>
    <w:rsid w:val="0097372A"/>
    <w:rsid w:val="00982147"/>
    <w:rsid w:val="009830E0"/>
    <w:rsid w:val="00990AC7"/>
    <w:rsid w:val="00995478"/>
    <w:rsid w:val="009B1616"/>
    <w:rsid w:val="009B19EB"/>
    <w:rsid w:val="009B267A"/>
    <w:rsid w:val="009C68B2"/>
    <w:rsid w:val="009C6BC1"/>
    <w:rsid w:val="009D4CA6"/>
    <w:rsid w:val="009E3CEF"/>
    <w:rsid w:val="009E3DD1"/>
    <w:rsid w:val="009F16E9"/>
    <w:rsid w:val="009F4186"/>
    <w:rsid w:val="009F684E"/>
    <w:rsid w:val="00A00E6C"/>
    <w:rsid w:val="00A161A4"/>
    <w:rsid w:val="00A27786"/>
    <w:rsid w:val="00A302FD"/>
    <w:rsid w:val="00A37DDC"/>
    <w:rsid w:val="00A4318E"/>
    <w:rsid w:val="00A47425"/>
    <w:rsid w:val="00A50496"/>
    <w:rsid w:val="00A51212"/>
    <w:rsid w:val="00A54842"/>
    <w:rsid w:val="00A7056F"/>
    <w:rsid w:val="00A72317"/>
    <w:rsid w:val="00A741DD"/>
    <w:rsid w:val="00A8219C"/>
    <w:rsid w:val="00A84211"/>
    <w:rsid w:val="00A85CB0"/>
    <w:rsid w:val="00A976F2"/>
    <w:rsid w:val="00AA1628"/>
    <w:rsid w:val="00AA410E"/>
    <w:rsid w:val="00AA67B7"/>
    <w:rsid w:val="00AB166C"/>
    <w:rsid w:val="00AB34B5"/>
    <w:rsid w:val="00AC0E81"/>
    <w:rsid w:val="00AD27E1"/>
    <w:rsid w:val="00AE1BD9"/>
    <w:rsid w:val="00AE4349"/>
    <w:rsid w:val="00AE74E3"/>
    <w:rsid w:val="00AF014F"/>
    <w:rsid w:val="00AF733D"/>
    <w:rsid w:val="00B00CDD"/>
    <w:rsid w:val="00B00DBD"/>
    <w:rsid w:val="00B01354"/>
    <w:rsid w:val="00B10C4B"/>
    <w:rsid w:val="00B11FE9"/>
    <w:rsid w:val="00B1288E"/>
    <w:rsid w:val="00B14C3C"/>
    <w:rsid w:val="00B160F7"/>
    <w:rsid w:val="00B1709E"/>
    <w:rsid w:val="00B233CF"/>
    <w:rsid w:val="00B2491F"/>
    <w:rsid w:val="00B24F0A"/>
    <w:rsid w:val="00B31503"/>
    <w:rsid w:val="00B44407"/>
    <w:rsid w:val="00B54B38"/>
    <w:rsid w:val="00B55A94"/>
    <w:rsid w:val="00B55C8C"/>
    <w:rsid w:val="00B61FCD"/>
    <w:rsid w:val="00B62C6A"/>
    <w:rsid w:val="00B67E02"/>
    <w:rsid w:val="00B74604"/>
    <w:rsid w:val="00B74AB3"/>
    <w:rsid w:val="00B76302"/>
    <w:rsid w:val="00B80F1B"/>
    <w:rsid w:val="00B8315F"/>
    <w:rsid w:val="00B83751"/>
    <w:rsid w:val="00B8474E"/>
    <w:rsid w:val="00B84EB3"/>
    <w:rsid w:val="00B85ED1"/>
    <w:rsid w:val="00B86497"/>
    <w:rsid w:val="00B87805"/>
    <w:rsid w:val="00B94855"/>
    <w:rsid w:val="00B95EF3"/>
    <w:rsid w:val="00B95F73"/>
    <w:rsid w:val="00B96162"/>
    <w:rsid w:val="00B97334"/>
    <w:rsid w:val="00BA20AD"/>
    <w:rsid w:val="00BA2200"/>
    <w:rsid w:val="00BB671E"/>
    <w:rsid w:val="00BC2870"/>
    <w:rsid w:val="00BC2BE3"/>
    <w:rsid w:val="00BC3836"/>
    <w:rsid w:val="00BC6D42"/>
    <w:rsid w:val="00BC6D81"/>
    <w:rsid w:val="00BC74F2"/>
    <w:rsid w:val="00BD5F0A"/>
    <w:rsid w:val="00BE1436"/>
    <w:rsid w:val="00BE4DE5"/>
    <w:rsid w:val="00BF0002"/>
    <w:rsid w:val="00BF570B"/>
    <w:rsid w:val="00C1032A"/>
    <w:rsid w:val="00C1084D"/>
    <w:rsid w:val="00C12A62"/>
    <w:rsid w:val="00C16167"/>
    <w:rsid w:val="00C16BAB"/>
    <w:rsid w:val="00C16FF6"/>
    <w:rsid w:val="00C23873"/>
    <w:rsid w:val="00C4146C"/>
    <w:rsid w:val="00C46FCD"/>
    <w:rsid w:val="00C50E0A"/>
    <w:rsid w:val="00C57885"/>
    <w:rsid w:val="00C61DAA"/>
    <w:rsid w:val="00C630C1"/>
    <w:rsid w:val="00C636F4"/>
    <w:rsid w:val="00C64D9C"/>
    <w:rsid w:val="00C665AE"/>
    <w:rsid w:val="00C76C33"/>
    <w:rsid w:val="00C76D6C"/>
    <w:rsid w:val="00C76EE3"/>
    <w:rsid w:val="00C80C15"/>
    <w:rsid w:val="00C80D07"/>
    <w:rsid w:val="00C81BE2"/>
    <w:rsid w:val="00C87821"/>
    <w:rsid w:val="00C91D3B"/>
    <w:rsid w:val="00C92450"/>
    <w:rsid w:val="00C931D6"/>
    <w:rsid w:val="00C96EE7"/>
    <w:rsid w:val="00CA193A"/>
    <w:rsid w:val="00CA49D8"/>
    <w:rsid w:val="00CA5DB7"/>
    <w:rsid w:val="00CA7821"/>
    <w:rsid w:val="00CB19C6"/>
    <w:rsid w:val="00CB3A1C"/>
    <w:rsid w:val="00CB51D2"/>
    <w:rsid w:val="00CC0FBF"/>
    <w:rsid w:val="00CD0D63"/>
    <w:rsid w:val="00CD2F8B"/>
    <w:rsid w:val="00CD50B9"/>
    <w:rsid w:val="00CE01D5"/>
    <w:rsid w:val="00CF2017"/>
    <w:rsid w:val="00CF601F"/>
    <w:rsid w:val="00D01EFD"/>
    <w:rsid w:val="00D10F67"/>
    <w:rsid w:val="00D13009"/>
    <w:rsid w:val="00D17506"/>
    <w:rsid w:val="00D17A86"/>
    <w:rsid w:val="00D20C2C"/>
    <w:rsid w:val="00D226B6"/>
    <w:rsid w:val="00D227FD"/>
    <w:rsid w:val="00D3178A"/>
    <w:rsid w:val="00D35A2D"/>
    <w:rsid w:val="00D42D65"/>
    <w:rsid w:val="00D4521A"/>
    <w:rsid w:val="00D45E6F"/>
    <w:rsid w:val="00D5319B"/>
    <w:rsid w:val="00D61293"/>
    <w:rsid w:val="00D67325"/>
    <w:rsid w:val="00D726AF"/>
    <w:rsid w:val="00D72A2E"/>
    <w:rsid w:val="00D74E0E"/>
    <w:rsid w:val="00D83670"/>
    <w:rsid w:val="00D93D23"/>
    <w:rsid w:val="00D948E9"/>
    <w:rsid w:val="00DA1E14"/>
    <w:rsid w:val="00DA3998"/>
    <w:rsid w:val="00DA48D6"/>
    <w:rsid w:val="00DA4A9A"/>
    <w:rsid w:val="00DA7832"/>
    <w:rsid w:val="00DB6C01"/>
    <w:rsid w:val="00DB6F2E"/>
    <w:rsid w:val="00DC23AC"/>
    <w:rsid w:val="00DC3294"/>
    <w:rsid w:val="00DC556F"/>
    <w:rsid w:val="00DD20FC"/>
    <w:rsid w:val="00DD256B"/>
    <w:rsid w:val="00DD58B4"/>
    <w:rsid w:val="00DD62E9"/>
    <w:rsid w:val="00DE1AA5"/>
    <w:rsid w:val="00DE6027"/>
    <w:rsid w:val="00DF2220"/>
    <w:rsid w:val="00DF3E48"/>
    <w:rsid w:val="00E04EB1"/>
    <w:rsid w:val="00E11108"/>
    <w:rsid w:val="00E11D82"/>
    <w:rsid w:val="00E12217"/>
    <w:rsid w:val="00E12A70"/>
    <w:rsid w:val="00E20E50"/>
    <w:rsid w:val="00E21983"/>
    <w:rsid w:val="00E22903"/>
    <w:rsid w:val="00E309DA"/>
    <w:rsid w:val="00E3322E"/>
    <w:rsid w:val="00E36A33"/>
    <w:rsid w:val="00E405BC"/>
    <w:rsid w:val="00E4065E"/>
    <w:rsid w:val="00E4523E"/>
    <w:rsid w:val="00E4697D"/>
    <w:rsid w:val="00E55F54"/>
    <w:rsid w:val="00E62CBB"/>
    <w:rsid w:val="00E64C9B"/>
    <w:rsid w:val="00E64E0D"/>
    <w:rsid w:val="00E72596"/>
    <w:rsid w:val="00E8238B"/>
    <w:rsid w:val="00E831B3"/>
    <w:rsid w:val="00E83F7C"/>
    <w:rsid w:val="00E9013E"/>
    <w:rsid w:val="00E929AE"/>
    <w:rsid w:val="00E95BAC"/>
    <w:rsid w:val="00EA4ADB"/>
    <w:rsid w:val="00EA4CBF"/>
    <w:rsid w:val="00EB5BCE"/>
    <w:rsid w:val="00ED4AE3"/>
    <w:rsid w:val="00EE2E2B"/>
    <w:rsid w:val="00EF1287"/>
    <w:rsid w:val="00EF38C1"/>
    <w:rsid w:val="00F02A66"/>
    <w:rsid w:val="00F02CEC"/>
    <w:rsid w:val="00F06947"/>
    <w:rsid w:val="00F12177"/>
    <w:rsid w:val="00F202C4"/>
    <w:rsid w:val="00F20F14"/>
    <w:rsid w:val="00F400E7"/>
    <w:rsid w:val="00F4208B"/>
    <w:rsid w:val="00F46CF4"/>
    <w:rsid w:val="00F47B82"/>
    <w:rsid w:val="00F50978"/>
    <w:rsid w:val="00F53C28"/>
    <w:rsid w:val="00F61BD1"/>
    <w:rsid w:val="00F62712"/>
    <w:rsid w:val="00F71858"/>
    <w:rsid w:val="00F71A78"/>
    <w:rsid w:val="00F76612"/>
    <w:rsid w:val="00F77F95"/>
    <w:rsid w:val="00F87425"/>
    <w:rsid w:val="00FA00EE"/>
    <w:rsid w:val="00FA02C0"/>
    <w:rsid w:val="00FA1061"/>
    <w:rsid w:val="00FA4A5B"/>
    <w:rsid w:val="00FA5C29"/>
    <w:rsid w:val="00FB0788"/>
    <w:rsid w:val="00FC356D"/>
    <w:rsid w:val="00FC42E6"/>
    <w:rsid w:val="00FC6CD9"/>
    <w:rsid w:val="00FC7102"/>
    <w:rsid w:val="00FD1379"/>
    <w:rsid w:val="00FD365C"/>
    <w:rsid w:val="00FD5B35"/>
    <w:rsid w:val="00FE09DD"/>
    <w:rsid w:val="00FE404F"/>
    <w:rsid w:val="00FF3048"/>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101D"/>
    <w:rPr>
      <w:rFonts w:eastAsia="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0101D"/>
    <w:pPr>
      <w:ind w:left="720"/>
      <w:contextualSpacing/>
    </w:pPr>
  </w:style>
  <w:style w:type="paragraph" w:styleId="FootnoteText">
    <w:name w:val="footnote text"/>
    <w:basedOn w:val="Normal"/>
    <w:link w:val="FootnoteTextChar"/>
    <w:uiPriority w:val="99"/>
    <w:rsid w:val="00D227FD"/>
    <w:rPr>
      <w:sz w:val="20"/>
      <w:szCs w:val="20"/>
    </w:rPr>
  </w:style>
  <w:style w:type="character" w:customStyle="1" w:styleId="FootnoteTextChar">
    <w:name w:val="Footnote Text Char"/>
    <w:basedOn w:val="DefaultParagraphFont"/>
    <w:link w:val="FootnoteText"/>
    <w:uiPriority w:val="99"/>
    <w:locked/>
    <w:rsid w:val="00D227FD"/>
    <w:rPr>
      <w:rFonts w:eastAsia="Times New Roman" w:cs="Times New Roman"/>
      <w:sz w:val="20"/>
      <w:szCs w:val="20"/>
      <w:lang w:eastAsia="tr-TR"/>
    </w:rPr>
  </w:style>
  <w:style w:type="character" w:styleId="FootnoteReference">
    <w:name w:val="footnote reference"/>
    <w:basedOn w:val="DefaultParagraphFont"/>
    <w:uiPriority w:val="99"/>
    <w:semiHidden/>
    <w:rsid w:val="00D227FD"/>
    <w:rPr>
      <w:rFonts w:cs="Times New Roman"/>
      <w:vertAlign w:val="superscript"/>
    </w:rPr>
  </w:style>
  <w:style w:type="character" w:styleId="CommentReference">
    <w:name w:val="annotation reference"/>
    <w:basedOn w:val="DefaultParagraphFont"/>
    <w:uiPriority w:val="99"/>
    <w:semiHidden/>
    <w:rsid w:val="00A72317"/>
    <w:rPr>
      <w:rFonts w:cs="Times New Roman"/>
      <w:sz w:val="16"/>
      <w:szCs w:val="16"/>
    </w:rPr>
  </w:style>
  <w:style w:type="paragraph" w:styleId="CommentText">
    <w:name w:val="annotation text"/>
    <w:basedOn w:val="Normal"/>
    <w:link w:val="CommentTextChar"/>
    <w:uiPriority w:val="99"/>
    <w:rsid w:val="00A72317"/>
    <w:rPr>
      <w:sz w:val="20"/>
      <w:szCs w:val="20"/>
    </w:rPr>
  </w:style>
  <w:style w:type="character" w:customStyle="1" w:styleId="CommentTextChar">
    <w:name w:val="Comment Text Char"/>
    <w:basedOn w:val="DefaultParagraphFont"/>
    <w:link w:val="CommentText"/>
    <w:uiPriority w:val="99"/>
    <w:locked/>
    <w:rsid w:val="00A72317"/>
    <w:rPr>
      <w:rFonts w:eastAsia="Times New Roman" w:cs="Times New Roman"/>
      <w:sz w:val="20"/>
      <w:szCs w:val="20"/>
    </w:rPr>
  </w:style>
  <w:style w:type="paragraph" w:styleId="CommentSubject">
    <w:name w:val="annotation subject"/>
    <w:basedOn w:val="CommentText"/>
    <w:next w:val="CommentText"/>
    <w:link w:val="CommentSubjectChar"/>
    <w:uiPriority w:val="99"/>
    <w:semiHidden/>
    <w:rsid w:val="00A72317"/>
    <w:rPr>
      <w:b/>
      <w:bCs/>
    </w:rPr>
  </w:style>
  <w:style w:type="character" w:customStyle="1" w:styleId="CommentSubjectChar">
    <w:name w:val="Comment Subject Char"/>
    <w:basedOn w:val="CommentTextChar"/>
    <w:link w:val="CommentSubject"/>
    <w:uiPriority w:val="99"/>
    <w:semiHidden/>
    <w:locked/>
    <w:rsid w:val="00A72317"/>
    <w:rPr>
      <w:b/>
      <w:bCs/>
    </w:rPr>
  </w:style>
  <w:style w:type="paragraph" w:styleId="BalloonText">
    <w:name w:val="Balloon Text"/>
    <w:basedOn w:val="Normal"/>
    <w:link w:val="BalloonTextChar"/>
    <w:uiPriority w:val="99"/>
    <w:semiHidden/>
    <w:rsid w:val="00A7231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2317"/>
    <w:rPr>
      <w:rFonts w:ascii="Tahoma" w:hAnsi="Tahoma" w:cs="Tahoma"/>
      <w:sz w:val="16"/>
      <w:szCs w:val="16"/>
    </w:rPr>
  </w:style>
  <w:style w:type="paragraph" w:styleId="Revision">
    <w:name w:val="Revision"/>
    <w:hidden/>
    <w:uiPriority w:val="99"/>
    <w:semiHidden/>
    <w:rsid w:val="00A8219C"/>
    <w:rPr>
      <w:rFonts w:eastAsia="Times New Roman"/>
    </w:rPr>
  </w:style>
  <w:style w:type="table" w:styleId="TableGrid">
    <w:name w:val="Table Grid"/>
    <w:basedOn w:val="TableNormal"/>
    <w:uiPriority w:val="99"/>
    <w:rsid w:val="006766B8"/>
    <w:rPr>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rsid w:val="006766B8"/>
    <w:rPr>
      <w:rFonts w:cs="Times New Roman"/>
      <w:color w:val="0000FF"/>
      <w:u w:val="single"/>
    </w:rPr>
  </w:style>
  <w:style w:type="paragraph" w:styleId="Header">
    <w:name w:val="header"/>
    <w:basedOn w:val="Normal"/>
    <w:link w:val="HeaderChar"/>
    <w:uiPriority w:val="99"/>
    <w:rsid w:val="00953945"/>
    <w:pPr>
      <w:tabs>
        <w:tab w:val="center" w:pos="4536"/>
        <w:tab w:val="right" w:pos="9072"/>
      </w:tabs>
    </w:pPr>
  </w:style>
  <w:style w:type="character" w:customStyle="1" w:styleId="HeaderChar">
    <w:name w:val="Header Char"/>
    <w:basedOn w:val="DefaultParagraphFont"/>
    <w:link w:val="Header"/>
    <w:uiPriority w:val="99"/>
    <w:locked/>
    <w:rsid w:val="00953945"/>
    <w:rPr>
      <w:rFonts w:eastAsia="Times New Roman" w:cs="Times New Roman"/>
    </w:rPr>
  </w:style>
  <w:style w:type="paragraph" w:styleId="Footer">
    <w:name w:val="footer"/>
    <w:basedOn w:val="Normal"/>
    <w:link w:val="FooterChar"/>
    <w:uiPriority w:val="99"/>
    <w:rsid w:val="00953945"/>
    <w:pPr>
      <w:tabs>
        <w:tab w:val="center" w:pos="4536"/>
        <w:tab w:val="right" w:pos="9072"/>
      </w:tabs>
    </w:pPr>
  </w:style>
  <w:style w:type="character" w:customStyle="1" w:styleId="FooterChar">
    <w:name w:val="Footer Char"/>
    <w:basedOn w:val="DefaultParagraphFont"/>
    <w:link w:val="Footer"/>
    <w:uiPriority w:val="99"/>
    <w:locked/>
    <w:rsid w:val="00953945"/>
    <w:rPr>
      <w:rFonts w:eastAsia="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13</Pages>
  <Words>3104</Words>
  <Characters>17698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TÜRKİYE DENETİM STANDARTLARI</dc:title>
  <dc:subject/>
  <dc:creator>Özlem ARSLAN</dc:creator>
  <cp:keywords>TASNİF DIŞI</cp:keywords>
  <dc:description/>
  <cp:lastModifiedBy>AHMET</cp:lastModifiedBy>
  <cp:revision>2</cp:revision>
  <cp:lastPrinted>2014-02-11T10:16:00Z</cp:lastPrinted>
  <dcterms:created xsi:type="dcterms:W3CDTF">2014-03-13T18:05:00Z</dcterms:created>
  <dcterms:modified xsi:type="dcterms:W3CDTF">2014-03-13T18:05:00Z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051c47bc-5c85-498b-8b8b-751410d32434</vt:lpwstr>
  </property>
  <property fmtid="{D5CDD505-2E9C-101B-9397-08002B2CF9AE}" pid="3" name="INFOSınıflandırma">
    <vt:lpwstr>TASNİF DIŞI</vt:lpwstr>
  </property>
</Properties>
</file>