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9BA" w:rsidRDefault="007549BA" w:rsidP="00C868DD">
      <w:pPr>
        <w:spacing w:after="200"/>
        <w:ind w:right="283"/>
        <w:jc w:val="center"/>
        <w:rPr>
          <w:rFonts w:eastAsia="Calibri"/>
          <w:b/>
          <w:bCs/>
          <w:caps/>
          <w:color w:val="010000"/>
          <w:lang w:eastAsia="zh-CN"/>
        </w:rPr>
      </w:pPr>
      <w:bookmarkStart w:id="0" w:name="_Hlk75527532"/>
      <w:bookmarkStart w:id="1" w:name="_Hlk75536471"/>
      <w:bookmarkStart w:id="2" w:name="_Hlk75537233"/>
      <w:bookmarkStart w:id="3" w:name="_Hlk101877788"/>
      <w:r w:rsidRPr="00C868DD">
        <w:rPr>
          <w:rFonts w:eastAsia="Calibri"/>
          <w:b/>
          <w:bCs/>
          <w:caps/>
          <w:color w:val="010000"/>
          <w:lang w:eastAsia="zh-CN"/>
        </w:rPr>
        <w:t>ANAYASA MAHKEMESİ KARARI</w:t>
      </w:r>
    </w:p>
    <w:p w:rsidR="00C868DD" w:rsidRPr="00C868DD" w:rsidRDefault="00C868DD" w:rsidP="00C868DD">
      <w:pPr>
        <w:spacing w:after="200"/>
        <w:ind w:right="283" w:firstLine="709"/>
        <w:jc w:val="center"/>
        <w:rPr>
          <w:rFonts w:eastAsia="Calibri"/>
          <w:b/>
          <w:bCs/>
          <w:caps/>
          <w:color w:val="010000"/>
          <w:lang w:eastAsia="zh-CN"/>
        </w:rPr>
      </w:pPr>
    </w:p>
    <w:bookmarkEnd w:id="0"/>
    <w:p w:rsidR="00C868DD" w:rsidRDefault="00C868DD" w:rsidP="00C868DD">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2021/46</w:t>
      </w:r>
    </w:p>
    <w:p w:rsidR="00C868DD" w:rsidRDefault="00C868DD" w:rsidP="00C868DD">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2022/47</w:t>
      </w:r>
    </w:p>
    <w:p w:rsidR="00C868DD" w:rsidRDefault="00C868DD" w:rsidP="00C868DD">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21/4/2022</w:t>
      </w:r>
    </w:p>
    <w:p w:rsidR="00C868DD" w:rsidRDefault="00C868DD" w:rsidP="00C868DD">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5/7/2022 - 31887</w:t>
      </w:r>
    </w:p>
    <w:p w:rsidR="00A42976" w:rsidRPr="00C868DD" w:rsidRDefault="00A42976" w:rsidP="00C868DD">
      <w:pPr>
        <w:rPr>
          <w:rFonts w:eastAsia="Calibri"/>
          <w:b/>
          <w:color w:val="010000"/>
          <w:lang w:eastAsia="zh-CN"/>
        </w:rPr>
      </w:pPr>
      <w:r w:rsidRPr="00C868DD">
        <w:rPr>
          <w:rFonts w:eastAsia="Calibri"/>
          <w:b/>
          <w:color w:val="010000"/>
          <w:lang w:eastAsia="zh-CN"/>
        </w:rPr>
        <w:t xml:space="preserve"> </w:t>
      </w:r>
    </w:p>
    <w:p w:rsidR="007549BA" w:rsidRPr="00C868DD" w:rsidRDefault="007549BA" w:rsidP="00C868DD">
      <w:pPr>
        <w:spacing w:after="200"/>
        <w:ind w:right="283" w:firstLine="709"/>
        <w:jc w:val="both"/>
        <w:rPr>
          <w:rFonts w:eastAsia="Calibri"/>
          <w:b/>
          <w:bCs/>
          <w:color w:val="010000"/>
          <w:lang w:eastAsia="en-US"/>
        </w:rPr>
      </w:pPr>
      <w:bookmarkStart w:id="4" w:name="_Hlk75527517"/>
      <w:r w:rsidRPr="00C868DD">
        <w:rPr>
          <w:rFonts w:eastAsia="Calibri"/>
          <w:b/>
          <w:bCs/>
          <w:color w:val="010000"/>
          <w:lang w:eastAsia="en-US"/>
        </w:rPr>
        <w:t xml:space="preserve">İTİRAZ YOLUNA BAŞVURANLAR: </w:t>
      </w:r>
    </w:p>
    <w:p w:rsidR="007549BA" w:rsidRPr="00C868DD" w:rsidRDefault="007549BA" w:rsidP="00C868DD">
      <w:pPr>
        <w:spacing w:after="200"/>
        <w:ind w:right="283" w:firstLine="709"/>
        <w:jc w:val="both"/>
        <w:rPr>
          <w:rFonts w:eastAsia="Calibri"/>
          <w:bCs/>
          <w:color w:val="010000"/>
          <w:lang w:eastAsia="en-US"/>
        </w:rPr>
      </w:pPr>
      <w:r w:rsidRPr="00C868DD">
        <w:rPr>
          <w:rFonts w:eastAsia="Calibri"/>
          <w:b/>
          <w:bCs/>
          <w:color w:val="010000"/>
          <w:lang w:eastAsia="en-US"/>
        </w:rPr>
        <w:t>1.</w:t>
      </w:r>
      <w:r w:rsidRPr="00C868DD">
        <w:rPr>
          <w:rFonts w:eastAsia="Calibri"/>
          <w:bCs/>
          <w:color w:val="010000"/>
          <w:lang w:eastAsia="en-US"/>
        </w:rPr>
        <w:t xml:space="preserve"> Antalya 1. İdare Mahkemesi</w:t>
      </w:r>
      <w:r w:rsidR="00C868DD" w:rsidRPr="00C868DD">
        <w:rPr>
          <w:rFonts w:eastAsia="Calibri"/>
          <w:bCs/>
          <w:color w:val="010000"/>
          <w:lang w:eastAsia="en-US"/>
        </w:rPr>
        <w:t xml:space="preserve"> </w:t>
      </w:r>
      <w:r w:rsidRPr="00C868DD">
        <w:rPr>
          <w:rFonts w:eastAsia="Calibri"/>
          <w:bCs/>
          <w:color w:val="010000"/>
          <w:lang w:eastAsia="en-US"/>
        </w:rPr>
        <w:t>(E.2021/169)</w:t>
      </w:r>
    </w:p>
    <w:p w:rsidR="007549BA" w:rsidRPr="00C868DD" w:rsidRDefault="007549BA" w:rsidP="00C868DD">
      <w:pPr>
        <w:spacing w:after="200"/>
        <w:ind w:right="283" w:firstLine="709"/>
        <w:jc w:val="both"/>
        <w:rPr>
          <w:rFonts w:eastAsia="Calibri"/>
          <w:bCs/>
          <w:color w:val="010000"/>
          <w:lang w:eastAsia="en-US"/>
        </w:rPr>
      </w:pPr>
      <w:r w:rsidRPr="00C868DD">
        <w:rPr>
          <w:rFonts w:eastAsia="Calibri"/>
          <w:b/>
          <w:bCs/>
          <w:color w:val="010000"/>
          <w:lang w:eastAsia="en-US"/>
        </w:rPr>
        <w:t>2.</w:t>
      </w:r>
      <w:r w:rsidRPr="00C868DD">
        <w:rPr>
          <w:rFonts w:eastAsia="Calibri"/>
          <w:bCs/>
          <w:color w:val="010000"/>
          <w:lang w:eastAsia="en-US"/>
        </w:rPr>
        <w:t xml:space="preserve"> Antalya 4. İdare Mahkemesi</w:t>
      </w:r>
      <w:r w:rsidR="00C868DD" w:rsidRPr="00C868DD">
        <w:rPr>
          <w:rFonts w:eastAsia="Calibri"/>
          <w:bCs/>
          <w:color w:val="010000"/>
          <w:lang w:eastAsia="en-US"/>
        </w:rPr>
        <w:t xml:space="preserve"> </w:t>
      </w:r>
      <w:r w:rsidRPr="00C868DD">
        <w:rPr>
          <w:rFonts w:eastAsia="Calibri"/>
          <w:bCs/>
          <w:color w:val="010000"/>
          <w:lang w:eastAsia="en-US"/>
        </w:rPr>
        <w:t>(E.2021/189)</w:t>
      </w:r>
    </w:p>
    <w:p w:rsidR="007549BA" w:rsidRPr="00C868DD" w:rsidRDefault="007549BA" w:rsidP="00C868DD">
      <w:pPr>
        <w:spacing w:after="200"/>
        <w:ind w:right="283" w:firstLine="709"/>
        <w:jc w:val="both"/>
        <w:rPr>
          <w:rFonts w:eastAsia="Calibri"/>
          <w:bCs/>
          <w:color w:val="010000"/>
          <w:lang w:eastAsia="en-US"/>
        </w:rPr>
      </w:pPr>
      <w:r w:rsidRPr="00C868DD">
        <w:rPr>
          <w:rFonts w:eastAsia="Calibri"/>
          <w:b/>
          <w:bCs/>
          <w:color w:val="010000"/>
          <w:lang w:eastAsia="en-US"/>
        </w:rPr>
        <w:t>İTİRAZLARIN KONUSU:</w:t>
      </w:r>
      <w:r w:rsidRPr="00C868DD">
        <w:rPr>
          <w:rFonts w:eastAsia="Calibri"/>
          <w:bCs/>
          <w:color w:val="010000"/>
          <w:lang w:eastAsia="en-US"/>
        </w:rPr>
        <w:t xml:space="preserve"> </w:t>
      </w:r>
      <w:bookmarkStart w:id="5" w:name="_Hlk73022204"/>
      <w:r w:rsidRPr="00C868DD">
        <w:rPr>
          <w:rFonts w:eastAsia="Calibri"/>
          <w:bCs/>
          <w:color w:val="010000"/>
          <w:lang w:eastAsia="en-US"/>
        </w:rPr>
        <w:t>19/4/2012 tarihli ve 6292 sayılı Orman Köylülerinin Kalkınmalarının Desteklenmesi ve Hazine Adına Orman Sınırları Dışına Çıkarılan Yerlerin Değerlendirilmesi ile Hazineye Ait Tarım Arazilerinin Satışı Hakkında Kanun’un 6. maddesinin (13) numaralı fıkrasının Anayasa’nın 2., 13., 36. ve 125. maddelerine aykırı olduğu ileri sürülerek iptaline karar verilmesi talebidir.</w:t>
      </w:r>
      <w:bookmarkEnd w:id="5"/>
    </w:p>
    <w:p w:rsidR="007549BA" w:rsidRPr="00C868DD" w:rsidRDefault="007549BA" w:rsidP="00C868DD">
      <w:pPr>
        <w:spacing w:after="200"/>
        <w:ind w:right="283" w:firstLine="709"/>
        <w:jc w:val="both"/>
        <w:rPr>
          <w:rFonts w:eastAsia="Calibri"/>
          <w:bCs/>
          <w:color w:val="010000"/>
          <w:lang w:eastAsia="en-US"/>
        </w:rPr>
      </w:pPr>
      <w:r w:rsidRPr="00C868DD">
        <w:rPr>
          <w:rFonts w:eastAsia="Calibri"/>
          <w:b/>
          <w:bCs/>
          <w:color w:val="010000"/>
          <w:lang w:eastAsia="en-US"/>
        </w:rPr>
        <w:t>OLAY:</w:t>
      </w:r>
      <w:r w:rsidRPr="00C868DD">
        <w:rPr>
          <w:rFonts w:eastAsia="Calibri"/>
          <w:bCs/>
          <w:color w:val="010000"/>
          <w:lang w:eastAsia="en-US"/>
        </w:rPr>
        <w:t xml:space="preserve"> Hazine adına orman sınırları dışına çıkarılan yerlerde bulunan ancak hak sahiplerine satışı mümkün olmayan taşınmazlara karşılık idarece belirlenen eşdeğer taşınmazların satışlarının iptalleri talebiyle açılan davalarda itiraz konusu kuralın Anayasa’ya aykırı olduğu kanısına varan Mahkemeler, iptali için başvurmuştur. </w:t>
      </w:r>
    </w:p>
    <w:bookmarkEnd w:id="4"/>
    <w:p w:rsidR="007549BA" w:rsidRPr="00C868DD" w:rsidRDefault="007549BA" w:rsidP="00C868DD">
      <w:pPr>
        <w:spacing w:after="200"/>
        <w:ind w:right="283" w:firstLine="709"/>
        <w:jc w:val="both"/>
        <w:rPr>
          <w:rFonts w:eastAsia="Calibri"/>
          <w:color w:val="010000"/>
          <w:szCs w:val="22"/>
          <w:lang w:eastAsia="en-US"/>
        </w:rPr>
      </w:pPr>
      <w:r w:rsidRPr="00C868DD">
        <w:rPr>
          <w:rFonts w:eastAsia="Calibri"/>
          <w:b/>
          <w:bCs/>
          <w:color w:val="010000"/>
          <w:szCs w:val="22"/>
          <w:lang w:eastAsia="en-US"/>
        </w:rPr>
        <w:t>I.</w:t>
      </w:r>
      <w:r w:rsidRPr="00C868DD">
        <w:rPr>
          <w:rFonts w:eastAsia="Calibri"/>
          <w:color w:val="010000"/>
          <w:szCs w:val="22"/>
          <w:lang w:eastAsia="en-US"/>
        </w:rPr>
        <w:t xml:space="preserve"> </w:t>
      </w:r>
      <w:r w:rsidRPr="00C868DD">
        <w:rPr>
          <w:rFonts w:eastAsia="Calibri"/>
          <w:b/>
          <w:bCs/>
          <w:color w:val="010000"/>
          <w:szCs w:val="22"/>
          <w:lang w:eastAsia="en-US"/>
        </w:rPr>
        <w:t xml:space="preserve">İPTALİ </w:t>
      </w:r>
      <w:r w:rsidRPr="00C868DD">
        <w:rPr>
          <w:rFonts w:eastAsia="Calibri"/>
          <w:b/>
          <w:bCs/>
          <w:color w:val="010000"/>
          <w:lang w:eastAsia="en-US"/>
        </w:rPr>
        <w:t>İSTENEN</w:t>
      </w:r>
      <w:r w:rsidRPr="00C868DD">
        <w:rPr>
          <w:rFonts w:eastAsia="Calibri"/>
          <w:b/>
          <w:bCs/>
          <w:color w:val="010000"/>
          <w:szCs w:val="22"/>
          <w:lang w:eastAsia="en-US"/>
        </w:rPr>
        <w:t xml:space="preserve"> KANUN HÜKMÜ </w:t>
      </w:r>
    </w:p>
    <w:p w:rsidR="007549BA" w:rsidRPr="00C868DD" w:rsidRDefault="007549BA" w:rsidP="00C868DD">
      <w:pPr>
        <w:spacing w:after="200"/>
        <w:ind w:right="283" w:firstLine="709"/>
        <w:jc w:val="both"/>
        <w:rPr>
          <w:rFonts w:eastAsia="Calibri"/>
          <w:bCs/>
          <w:color w:val="010000"/>
          <w:lang w:eastAsia="en-US"/>
        </w:rPr>
      </w:pPr>
      <w:r w:rsidRPr="00C868DD">
        <w:rPr>
          <w:rFonts w:eastAsia="Calibri"/>
          <w:bCs/>
          <w:color w:val="010000"/>
          <w:lang w:eastAsia="en-US"/>
        </w:rPr>
        <w:t>Kanun’un itiraz konusu kuralın da yer aldığı 6. maddesi şöyledir:</w:t>
      </w:r>
    </w:p>
    <w:p w:rsidR="007549BA" w:rsidRPr="00C868DD" w:rsidRDefault="00C868DD" w:rsidP="00C868DD">
      <w:pPr>
        <w:spacing w:after="200"/>
        <w:ind w:right="283" w:firstLine="709"/>
        <w:jc w:val="both"/>
        <w:rPr>
          <w:rFonts w:eastAsia="Calibri"/>
          <w:b/>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w:t>
      </w:r>
      <w:r w:rsidR="007549BA" w:rsidRPr="00C868DD">
        <w:rPr>
          <w:rFonts w:eastAsia="Calibri"/>
          <w:bCs/>
          <w:i/>
          <w:color w:val="010000"/>
          <w:szCs w:val="22"/>
          <w:lang w:eastAsia="en-US"/>
        </w:rPr>
        <w:t>Hak sahibi, başvuru ve doğrudan satış</w:t>
      </w:r>
    </w:p>
    <w:p w:rsidR="007549BA" w:rsidRPr="00C868DD" w:rsidRDefault="007549BA" w:rsidP="00C868DD">
      <w:pPr>
        <w:spacing w:after="200"/>
        <w:ind w:right="283" w:firstLine="709"/>
        <w:jc w:val="both"/>
        <w:rPr>
          <w:rFonts w:eastAsia="Calibri"/>
          <w:b/>
          <w:i/>
          <w:color w:val="010000"/>
          <w:szCs w:val="22"/>
          <w:lang w:eastAsia="en-US"/>
        </w:rPr>
      </w:pPr>
      <w:r w:rsidRPr="00C868DD">
        <w:rPr>
          <w:rFonts w:eastAsia="Calibri"/>
          <w:bCs/>
          <w:i/>
          <w:color w:val="010000"/>
          <w:szCs w:val="22"/>
          <w:lang w:eastAsia="en-US"/>
        </w:rPr>
        <w:t>MADDE 6</w:t>
      </w:r>
      <w:r w:rsidRPr="00C868DD">
        <w:rPr>
          <w:rFonts w:eastAsia="Calibri"/>
          <w:b/>
          <w:bCs/>
          <w:i/>
          <w:color w:val="010000"/>
          <w:szCs w:val="22"/>
          <w:lang w:eastAsia="en-US"/>
        </w:rPr>
        <w:t xml:space="preserve"> -</w:t>
      </w:r>
      <w:r w:rsidR="00C868DD" w:rsidRPr="00C868DD">
        <w:rPr>
          <w:rFonts w:eastAsia="Calibri"/>
          <w:i/>
          <w:color w:val="010000"/>
          <w:szCs w:val="22"/>
          <w:lang w:eastAsia="en-US"/>
        </w:rPr>
        <w:t xml:space="preserve"> </w:t>
      </w:r>
      <w:r w:rsidRPr="00C868DD">
        <w:rPr>
          <w:rFonts w:eastAsia="Calibri"/>
          <w:i/>
          <w:color w:val="010000"/>
          <w:szCs w:val="22"/>
          <w:lang w:eastAsia="en-US"/>
        </w:rPr>
        <w:t xml:space="preserve">(1) 2/B alanlarında bulunan taşınmazlar hakkında bu Kanunun yürürlüğe girdiği tarihten önce düzenlenen güncelleme listelerine veya kadastro tutanaklarına ya da kesinleşmiş mahkeme kararlarına göre oluşturulan tapu kütüklerinin beyanlar hanesine göre; bu taşınmazların 31/12/2011 tarihinden önce kullanıcısı ve/veya üzerindeki </w:t>
      </w:r>
      <w:proofErr w:type="spellStart"/>
      <w:r w:rsidRPr="00C868DD">
        <w:rPr>
          <w:rFonts w:eastAsia="Calibri"/>
          <w:i/>
          <w:color w:val="010000"/>
          <w:szCs w:val="22"/>
          <w:lang w:eastAsia="en-US"/>
        </w:rPr>
        <w:t>muhdesatın</w:t>
      </w:r>
      <w:proofErr w:type="spellEnd"/>
      <w:r w:rsidRPr="00C868DD">
        <w:rPr>
          <w:rFonts w:eastAsia="Calibri"/>
          <w:i/>
          <w:color w:val="010000"/>
          <w:szCs w:val="22"/>
          <w:lang w:eastAsia="en-US"/>
        </w:rPr>
        <w:t xml:space="preserve"> sahibi olarak gösterilen kişilerden bu taşınmazları satın almak için süresi içerisinde idareye başvuran ve idarece tespit edilen satış bedelini itiraz ve </w:t>
      </w:r>
      <w:proofErr w:type="gramStart"/>
      <w:r w:rsidRPr="00C868DD">
        <w:rPr>
          <w:rFonts w:eastAsia="Calibri"/>
          <w:i/>
          <w:color w:val="010000"/>
          <w:szCs w:val="22"/>
          <w:lang w:eastAsia="en-US"/>
        </w:rPr>
        <w:t>dava</w:t>
      </w:r>
      <w:proofErr w:type="gramEnd"/>
      <w:r w:rsidRPr="00C868DD">
        <w:rPr>
          <w:rFonts w:eastAsia="Calibri"/>
          <w:i/>
          <w:color w:val="010000"/>
          <w:szCs w:val="22"/>
          <w:lang w:eastAsia="en-US"/>
        </w:rPr>
        <w:t xml:space="preserve"> konusu etmeksizin kabul edenler bu Kanuna göre hak sahibi sayılır.</w:t>
      </w:r>
    </w:p>
    <w:p w:rsidR="007549BA" w:rsidRPr="00C868DD" w:rsidRDefault="00C868DD" w:rsidP="00C868DD">
      <w:pPr>
        <w:spacing w:after="200"/>
        <w:ind w:right="283" w:firstLine="709"/>
        <w:jc w:val="both"/>
        <w:rPr>
          <w:rFonts w:eastAsia="Calibri"/>
          <w:b/>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 xml:space="preserve">(2) 2/B alanlarında bulunan taşınmazlar hakkında bu Kanunun yürürlüğe girdiği tarihten sonra düzenlenecek güncelleme listelerine veya kadastro tutanaklarına ya da kesinleşmiş mahkeme kararlarına göre oluşturulacak tapu kütüklerinin beyanlar hanesine göre; bu taşınmazların 31/12/2011 tarihinden önce kullanıcısı ve/veya üzerindeki </w:t>
      </w:r>
      <w:proofErr w:type="spellStart"/>
      <w:r w:rsidR="007549BA" w:rsidRPr="00C868DD">
        <w:rPr>
          <w:rFonts w:eastAsia="Calibri"/>
          <w:i/>
          <w:color w:val="010000"/>
          <w:szCs w:val="22"/>
          <w:lang w:eastAsia="en-US"/>
        </w:rPr>
        <w:t>muhdesatın</w:t>
      </w:r>
      <w:proofErr w:type="spellEnd"/>
      <w:r w:rsidR="007549BA" w:rsidRPr="00C868DD">
        <w:rPr>
          <w:rFonts w:eastAsia="Calibri"/>
          <w:i/>
          <w:color w:val="010000"/>
          <w:szCs w:val="22"/>
          <w:lang w:eastAsia="en-US"/>
        </w:rPr>
        <w:t xml:space="preserve"> sahibi olarak gösterilecek kişilerden bu taşınmazları satın almak için süresi içerisinde idareye başvuran ve idarece tespit edilen satış bedelini itiraz ve dava konusu etmeksizin kabul edenler de hak sahibi sayılır.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(3) Hak sahiplerinden birinci fıkra kapsamında olanlar bu Kanunun yürürlüğe girdiği tarihten itibaren altı ay içinde, ikinci fıkra kapsamında olanlar ise, güncelleme listelerinin tescil edildiği veya kadastro tutanaklarının kesinleştiği tarihten itibaren sekiz ay içinde idareye başvurarak, bu taşınmazların bedeli karşılığında kendilerine doğrudan satılmasını isteyebilirler.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(4)</w:t>
      </w:r>
      <w:r w:rsidRPr="00C868DD">
        <w:rPr>
          <w:rFonts w:eastAsia="Calibri"/>
          <w:i/>
          <w:color w:val="010000"/>
          <w:szCs w:val="22"/>
          <w:lang w:eastAsia="en-US"/>
        </w:rPr>
        <w:t xml:space="preserve"> </w:t>
      </w:r>
      <w:r w:rsidR="007549BA" w:rsidRPr="00C868DD">
        <w:rPr>
          <w:rFonts w:eastAsia="Calibri"/>
          <w:i/>
          <w:color w:val="010000"/>
          <w:szCs w:val="22"/>
          <w:lang w:eastAsia="en-US"/>
        </w:rPr>
        <w:t>(Değişik: 30/1/2013-6412/1)</w:t>
      </w:r>
      <w:r w:rsidRPr="00C868DD">
        <w:rPr>
          <w:rFonts w:eastAsia="Calibri"/>
          <w:i/>
          <w:color w:val="010000"/>
          <w:szCs w:val="22"/>
          <w:lang w:eastAsia="en-US"/>
        </w:rPr>
        <w:t xml:space="preserve"> </w:t>
      </w:r>
      <w:r w:rsidR="007549BA" w:rsidRPr="00C868DD">
        <w:rPr>
          <w:rFonts w:eastAsia="Calibri"/>
          <w:i/>
          <w:color w:val="010000"/>
          <w:szCs w:val="22"/>
          <w:lang w:eastAsia="en-US"/>
        </w:rPr>
        <w:t xml:space="preserve">Hak sahiplerine doğrudan satılacak olan taşınmazların satış bedeli; dört yüz metrekareye kadar olan kısmı için rayiç bedelin yüzde ellisi, fazlası için rayiç </w:t>
      </w:r>
      <w:r w:rsidR="007549BA" w:rsidRPr="00C868DD">
        <w:rPr>
          <w:rFonts w:eastAsia="Calibri"/>
          <w:i/>
          <w:color w:val="010000"/>
          <w:szCs w:val="22"/>
          <w:lang w:eastAsia="en-US"/>
        </w:rPr>
        <w:lastRenderedPageBreak/>
        <w:t>bedelin yüzde yetmişi üzerinden hesaplanır. Birden fazla taşınmazda hak sahibi olunması hâlinde yüzde elli satış bedeli hesaplaması, hak sahibinin tercih edeceği sadece bir taşınmaz için uygulanır. Bir taşınmazdaki hak sahipliğinin devredilmesi hâlinde yüzde elli satış bedeli hesaplaması, taşınmazın sadece dört yüz metre karesi için ve hak sahiplerinin hisselerine oranlanarak uygulanır.</w:t>
      </w:r>
      <w:r w:rsidRPr="00C868DD">
        <w:rPr>
          <w:rFonts w:eastAsia="Calibri"/>
          <w:i/>
          <w:color w:val="010000"/>
          <w:szCs w:val="22"/>
          <w:lang w:eastAsia="en-US"/>
        </w:rPr>
        <w:t xml:space="preserve"> </w:t>
      </w:r>
      <w:r w:rsidR="007549BA" w:rsidRPr="00C868DD">
        <w:rPr>
          <w:rFonts w:eastAsia="Calibri"/>
          <w:i/>
          <w:color w:val="010000"/>
          <w:szCs w:val="22"/>
          <w:lang w:eastAsia="en-US"/>
        </w:rPr>
        <w:t>(Ek cümle: 6/3/2013-6444/1)</w:t>
      </w:r>
      <w:r w:rsidRPr="00C868DD">
        <w:rPr>
          <w:rFonts w:eastAsia="Calibri"/>
          <w:i/>
          <w:color w:val="010000"/>
          <w:szCs w:val="22"/>
          <w:lang w:eastAsia="en-US"/>
        </w:rPr>
        <w:t xml:space="preserve"> </w:t>
      </w:r>
      <w:r w:rsidR="007549BA" w:rsidRPr="00C868DD">
        <w:rPr>
          <w:rFonts w:eastAsia="Calibri"/>
          <w:i/>
          <w:color w:val="010000"/>
          <w:szCs w:val="22"/>
          <w:lang w:eastAsia="en-US"/>
        </w:rPr>
        <w:t xml:space="preserve">Ancak, tamamen ve münhasıran bilfiil tarımsal amaçlı olarak kullanılan ve üzerinde tarımsal amaçlı yapılar (mandıra, sera, ağıl, kümes vb.) ile sürekli ikamet amacıyla kullanılan konut hariç yapı bulunmayan yerler için satış bedeli, rayiç bedelin yüzde ellisi üzerinden hesaplanır, bu şekilde satılan taşınmazların sonradan farklı amaçla kullanılması hâlinde, taşınmazın satış tarihi itibarıyla rayiç bedelinin yüzde yetmişi üzerinden hesaplanacak bedel esas alınarak aradaki fark kanuni faiziyle birlikte </w:t>
      </w:r>
      <w:proofErr w:type="spellStart"/>
      <w:r w:rsidR="007549BA" w:rsidRPr="00C868DD">
        <w:rPr>
          <w:rFonts w:eastAsia="Calibri"/>
          <w:i/>
          <w:color w:val="010000"/>
          <w:szCs w:val="22"/>
          <w:lang w:eastAsia="en-US"/>
        </w:rPr>
        <w:t>ecrimisilin</w:t>
      </w:r>
      <w:proofErr w:type="spellEnd"/>
      <w:r w:rsidR="007549BA" w:rsidRPr="00C868DD">
        <w:rPr>
          <w:rFonts w:eastAsia="Calibri"/>
          <w:i/>
          <w:color w:val="010000"/>
          <w:szCs w:val="22"/>
          <w:lang w:eastAsia="en-US"/>
        </w:rPr>
        <w:t xml:space="preserve"> tarh, tahakkuk ve tahsiline ilişkin hükümler uyarınca kayıt malikinden tahsil edilir.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(5) Başvuru sahiplerinden satış bedellerine mahsup edilmek üzere; belediye ve mücavir alan sınırları içinde olan yerler için iki bin Türk Lirası, dışında olan yerler için bin Türk Lirası başvuru bedeli alınarak ilgilileri adına emanet hesabına kaydedilir. (Ek son cümle: 30/1/</w:t>
      </w:r>
      <w:proofErr w:type="gramStart"/>
      <w:r w:rsidR="007549BA" w:rsidRPr="00C868DD">
        <w:rPr>
          <w:rFonts w:eastAsia="Calibri"/>
          <w:i/>
          <w:color w:val="010000"/>
          <w:szCs w:val="22"/>
          <w:lang w:eastAsia="en-US"/>
        </w:rPr>
        <w:t>2013 -</w:t>
      </w:r>
      <w:proofErr w:type="gramEnd"/>
      <w:r w:rsidR="007549BA" w:rsidRPr="00C868DD">
        <w:rPr>
          <w:rFonts w:eastAsia="Calibri"/>
          <w:i/>
          <w:color w:val="010000"/>
          <w:szCs w:val="22"/>
          <w:lang w:eastAsia="en-US"/>
        </w:rPr>
        <w:t xml:space="preserve"> 6412/1 </w:t>
      </w:r>
      <w:proofErr w:type="spellStart"/>
      <w:r w:rsidR="007549BA" w:rsidRPr="00C868DD">
        <w:rPr>
          <w:rFonts w:eastAsia="Calibri"/>
          <w:i/>
          <w:color w:val="010000"/>
          <w:szCs w:val="22"/>
          <w:lang w:eastAsia="en-US"/>
        </w:rPr>
        <w:t>md.</w:t>
      </w:r>
      <w:proofErr w:type="spellEnd"/>
      <w:r w:rsidR="007549BA" w:rsidRPr="00C868DD">
        <w:rPr>
          <w:rFonts w:eastAsia="Calibri"/>
          <w:i/>
          <w:color w:val="010000"/>
          <w:szCs w:val="22"/>
          <w:lang w:eastAsia="en-US"/>
        </w:rPr>
        <w:t>) Daha önce başvuru bedeli yatırmadan yapılan başvurular ile bundan sonra yapılacak başvurular başvuru bedeli alınmaksızın geçerli kabul edilir.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(6) Hak sahiplerine satış işlemleri idarece, başvuru süresinin bittiği tarihten itibaren en geç altı ay içinde sonuçlandırılır.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(7) Bu Kanunun yürürlüğe girdiği tarihten önce düzenlenen güncelleme listeleri veya kadastro tutanakları kapsamında kalan taşınmazların satış işlemleri, 1/5/2010 tarihinden itibaren tespit edilen rayiç bedeller üzerinden yapılır.</w:t>
      </w:r>
    </w:p>
    <w:p w:rsidR="007549BA" w:rsidRPr="00C868DD" w:rsidRDefault="00C868DD" w:rsidP="00C868DD">
      <w:pPr>
        <w:spacing w:after="200"/>
        <w:ind w:right="283" w:firstLine="709"/>
        <w:jc w:val="both"/>
        <w:rPr>
          <w:rFonts w:eastAsia="Calibri"/>
          <w:i/>
          <w:color w:val="010000"/>
          <w:szCs w:val="22"/>
          <w:lang w:eastAsia="en-US"/>
        </w:rPr>
      </w:pPr>
      <w:bookmarkStart w:id="6" w:name="_Hlk93056847"/>
      <w:r w:rsidRPr="00C868DD">
        <w:rPr>
          <w:rFonts w:eastAsia="Calibri"/>
          <w:i/>
          <w:color w:val="010000"/>
          <w:szCs w:val="22"/>
          <w:lang w:eastAsia="en-US"/>
        </w:rPr>
        <w:t xml:space="preserve"> </w:t>
      </w:r>
      <w:r w:rsidR="007549BA" w:rsidRPr="00C868DD">
        <w:rPr>
          <w:rFonts w:eastAsia="Calibri"/>
          <w:i/>
          <w:color w:val="010000"/>
          <w:szCs w:val="22"/>
          <w:lang w:eastAsia="en-US"/>
        </w:rPr>
        <w:t>(8) Satış bedeli peşin veya taksitle ödenebilir. Satış bedelinin tamamının peşin ödenmesi hâlinde yüzde yirmi, en az yarısının ödenmesi hâlinde yüzde on oranında indirim uygulanır ve bu bedeller idarece yapılan yazılı tebligat tarihinden itibaren en geç üç ay içinde ödenir. Tebliğ edilen satış bedeline itiraz edilemez ve dava açılamaz. Peşinat alınmadan yapılan taksitle satışlarda ise satış bedelinin tamamen ve münhasıran bilfiil tarımsal amaçlı olarak kullanılan ve üzerinde tarımsal amaçlı yapılar (mandıra, sera, ağıl, kümes vb.) ile sürekli ikamet amacıyla kullanılan konut hariç yapı bulunmayan yerler için yüzde onu, diğer yerler için yüzde yirmisi,</w:t>
      </w:r>
      <w:r w:rsidRPr="00C868DD">
        <w:rPr>
          <w:rFonts w:eastAsia="Calibri"/>
          <w:i/>
          <w:color w:val="010000"/>
          <w:szCs w:val="22"/>
          <w:lang w:eastAsia="en-US"/>
        </w:rPr>
        <w:t xml:space="preserve"> </w:t>
      </w:r>
      <w:r w:rsidR="007549BA" w:rsidRPr="00C868DD">
        <w:rPr>
          <w:rFonts w:eastAsia="Calibri"/>
          <w:i/>
          <w:color w:val="010000"/>
          <w:szCs w:val="22"/>
          <w:lang w:eastAsia="en-US"/>
        </w:rPr>
        <w:t>yapılan yazılı tebligat tarihinden itibaren en geç üç ay içinde, kalanı ise belediye ve mücavir alan sınırları içinde en fazla beş yılda on eşit taksitte, belediye ve mücavir alan sınırları dışında ise en fazla altı yılda on iki eşit taksitte faizsiz olarak ödenir. Taksitli satışlarda kalan miktarı karşılayacak tutarda kesin ve taksitlendirmeye uygun süreli banka teminat mektubu verilmesi veya satışı yapılan taşınmazın üzerinde 22/11/2001 tarihli ve 4721 sayılı Türk Medenî Kanunu hükümleri uyarınca Hazine lehine kanuni ipotek tesis edilmesi hâlinde; taşınmaz, tapuda hak sahibi adına devredilir. İdare tarafından yapılan taşınmaz mülkiyetinin devrini amaçlayan taşınmaz satış sözleşmeleri ile kanuni ipotek sözleşmelerinde resmî şekil şartı aranmaz. Hak sahipliği belgesi; hak sahibinin Türkiye Cumhuriyeti kimlik numarası, imzası, fotoğrafı ve nüfus bilgilerini içerecek şekilde idarece düzenlenir. Düzenlenen hak sahipliği belgelerinin idarece yazılı olarak tapu idaresine bildirilmesi üzerine, devir ve kanuni ipotek tapu siciline resen tescil edilir. İpotek tesis edilerek devredilen taşınmazların üçüncü kişilere satılması hâlinde borcun kalan tutarından alıcılar sorumludur. Bu hususta tapu kütüğünde gerekli belirtme yapılır. Hak sahibi adına mülkiyet devredilmeden yapılan taksitli satışlarda, hak sahibi tarafından yükümlülüklerin yerine getirilmemesi durumunda, tahsil edilen tutar hak sahibine aynen ve faizsiz olarak iade edilir.</w:t>
      </w:r>
    </w:p>
    <w:bookmarkEnd w:id="6"/>
    <w:p w:rsidR="007549BA" w:rsidRPr="00C868DD" w:rsidRDefault="007549BA"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(9) Peşin satışlarda satış bedelinin tamamını, taksitli satışlarda ise peşinatı veya taksitleri vadesinde ödememek suretiyle yükümlülüklerini yerine getirmeyenlerin doğrudan satın alma hakları düşer. Ancak, taksitli satışlarda, taksit süresinin sonuna kadar ödenmek kaydıyla </w:t>
      </w:r>
      <w:r w:rsidRPr="00C868DD">
        <w:rPr>
          <w:rFonts w:eastAsia="Calibri"/>
          <w:i/>
          <w:color w:val="010000"/>
          <w:szCs w:val="22"/>
          <w:lang w:eastAsia="en-US"/>
        </w:rPr>
        <w:lastRenderedPageBreak/>
        <w:t>taksitlerden ikisinin vadesinde ödenmemesi yükümlülüklerin ihlali anlamına gelmez. Vadesinde ödenmeyen taksit tutarlarına 21/7/1953 tarihli ve 6183 sayılı Amme Alacaklarının Tahsil Usulü Hakkında Kanunun 51 inci maddesine göre belirlenen oranda gecikme zammı uygulanır.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 xml:space="preserve">(10) Hak sahibi olunmasında kanuni </w:t>
      </w:r>
      <w:proofErr w:type="spellStart"/>
      <w:r w:rsidR="007549BA" w:rsidRPr="00C868DD">
        <w:rPr>
          <w:rFonts w:eastAsia="Calibri"/>
          <w:i/>
          <w:color w:val="010000"/>
          <w:szCs w:val="22"/>
          <w:lang w:eastAsia="en-US"/>
        </w:rPr>
        <w:t>halefiyet</w:t>
      </w:r>
      <w:proofErr w:type="spellEnd"/>
      <w:r w:rsidR="007549BA" w:rsidRPr="00C868DD">
        <w:rPr>
          <w:rFonts w:eastAsia="Calibri"/>
          <w:i/>
          <w:color w:val="010000"/>
          <w:szCs w:val="22"/>
          <w:lang w:eastAsia="en-US"/>
        </w:rPr>
        <w:t xml:space="preserve">, hak sahibinin veya mirasçılarının bu Kanunun yürürlüğe girdiği tarihten sonra noter tarafından düzenlenecek </w:t>
      </w:r>
      <w:proofErr w:type="spellStart"/>
      <w:r w:rsidR="007549BA" w:rsidRPr="00C868DD">
        <w:rPr>
          <w:rFonts w:eastAsia="Calibri"/>
          <w:i/>
          <w:color w:val="010000"/>
          <w:szCs w:val="22"/>
          <w:lang w:eastAsia="en-US"/>
        </w:rPr>
        <w:t>muvafakatname</w:t>
      </w:r>
      <w:proofErr w:type="spellEnd"/>
      <w:r w:rsidR="007549BA" w:rsidRPr="00C868DD">
        <w:rPr>
          <w:rFonts w:eastAsia="Calibri"/>
          <w:i/>
          <w:color w:val="010000"/>
          <w:szCs w:val="22"/>
          <w:lang w:eastAsia="en-US"/>
        </w:rPr>
        <w:t xml:space="preserve"> vermeleri hâlinde ise </w:t>
      </w:r>
      <w:proofErr w:type="spellStart"/>
      <w:r w:rsidR="007549BA" w:rsidRPr="00C868DD">
        <w:rPr>
          <w:rFonts w:eastAsia="Calibri"/>
          <w:i/>
          <w:color w:val="010000"/>
          <w:szCs w:val="22"/>
          <w:lang w:eastAsia="en-US"/>
        </w:rPr>
        <w:t>akdî</w:t>
      </w:r>
      <w:proofErr w:type="spellEnd"/>
      <w:r w:rsidR="007549BA" w:rsidRPr="00C868DD">
        <w:rPr>
          <w:rFonts w:eastAsia="Calibri"/>
          <w:i/>
          <w:color w:val="010000"/>
          <w:szCs w:val="22"/>
          <w:lang w:eastAsia="en-US"/>
        </w:rPr>
        <w:t xml:space="preserve"> </w:t>
      </w:r>
      <w:proofErr w:type="spellStart"/>
      <w:r w:rsidR="007549BA" w:rsidRPr="00C868DD">
        <w:rPr>
          <w:rFonts w:eastAsia="Calibri"/>
          <w:i/>
          <w:color w:val="010000"/>
          <w:szCs w:val="22"/>
          <w:lang w:eastAsia="en-US"/>
        </w:rPr>
        <w:t>halefiyet</w:t>
      </w:r>
      <w:proofErr w:type="spellEnd"/>
      <w:r w:rsidR="007549BA" w:rsidRPr="00C868DD">
        <w:rPr>
          <w:rFonts w:eastAsia="Calibri"/>
          <w:i/>
          <w:color w:val="010000"/>
          <w:szCs w:val="22"/>
          <w:lang w:eastAsia="en-US"/>
        </w:rPr>
        <w:t xml:space="preserve"> hükümleri geçerlidir. Bu fıkraya göre noter tarafından düzenlenecek </w:t>
      </w:r>
      <w:proofErr w:type="spellStart"/>
      <w:r w:rsidR="007549BA" w:rsidRPr="00C868DD">
        <w:rPr>
          <w:rFonts w:eastAsia="Calibri"/>
          <w:i/>
          <w:color w:val="010000"/>
          <w:szCs w:val="22"/>
          <w:lang w:eastAsia="en-US"/>
        </w:rPr>
        <w:t>muvafakatnamelerden</w:t>
      </w:r>
      <w:proofErr w:type="spellEnd"/>
      <w:r w:rsidR="007549BA" w:rsidRPr="00C868DD">
        <w:rPr>
          <w:rFonts w:eastAsia="Calibri"/>
          <w:i/>
          <w:color w:val="010000"/>
          <w:szCs w:val="22"/>
          <w:lang w:eastAsia="en-US"/>
        </w:rPr>
        <w:t xml:space="preserve"> 2/7/1964 tarihli ve 492 sayılı Harçlar Kanunu hükümlerine göre elli Türk Lirası maktu noter harcı alınır.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(11) Hak sahibi olmadığı belirlenen başvuru sahiplerine, bu Kanundan yararlanamayacakları gerekçeleriyle birlikte bildirilerek başvuru bedeli aynen ve faizsiz olarak iade edilir.</w:t>
      </w:r>
    </w:p>
    <w:p w:rsidR="007549BA" w:rsidRPr="00C868DD" w:rsidRDefault="00C868DD" w:rsidP="00C868DD">
      <w:pPr>
        <w:spacing w:after="200"/>
        <w:ind w:right="283" w:firstLine="709"/>
        <w:jc w:val="both"/>
        <w:rPr>
          <w:rFonts w:eastAsia="Calibri"/>
          <w:b/>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(12) Bu maddeye göre hak sahiplerine doğrudan satılması gereken taşınmazlardan ağaçlandırılmak üzere Orman Genel Müdürlüğüne tahsis edilen, kamu hizmetlerine ayrılan veya bu amaçla kullanılan ya da Maliye Bakanlığınca belirlenen taşınmazlar ile ilgili idarelerce bu Kanunun yürürlüğe girdiği tarihten itibaren en geç üç ay içerisinde idareye bildirilmesi şartıyla özel kanunlar gereğince değerlendirilmesi gerekenler ile içme ve kullanma suyu havzalarında maksimum su seviyesinden itibaren üç yüz metrelik bant içerisinde kalan yerler hak sahiplerine satılmaz. Bu taşınmazların yerine istenilmesi hâlinde hak sahiplerine, hak sahibi oldukları taşınmazın rayiç değerine eşdeğer öncelikle aynı il sınırları içerisinde bulunan 2/B alanlarındaki taşınmaz, bu maddenin dördüncü fıkrasına göre hesaplanacak satış bedeli karşılığında doğrudan satılabilir.</w:t>
      </w:r>
    </w:p>
    <w:p w:rsidR="007549BA" w:rsidRPr="00C868DD" w:rsidRDefault="00C868DD" w:rsidP="00C868DD">
      <w:pPr>
        <w:spacing w:after="200"/>
        <w:ind w:right="283" w:firstLine="709"/>
        <w:jc w:val="both"/>
        <w:rPr>
          <w:rFonts w:eastAsia="Calibri"/>
          <w:b/>
          <w:i/>
          <w:color w:val="010000"/>
          <w:szCs w:val="22"/>
          <w:lang w:eastAsia="en-US"/>
        </w:rPr>
      </w:pPr>
      <w:r w:rsidRPr="00C868DD">
        <w:rPr>
          <w:rFonts w:eastAsia="Calibri"/>
          <w:b/>
          <w:i/>
          <w:color w:val="010000"/>
          <w:szCs w:val="22"/>
          <w:lang w:eastAsia="en-US"/>
        </w:rPr>
        <w:t xml:space="preserve"> </w:t>
      </w:r>
      <w:r w:rsidR="007549BA" w:rsidRPr="00C868DD">
        <w:rPr>
          <w:rFonts w:eastAsia="Calibri"/>
          <w:b/>
          <w:i/>
          <w:color w:val="010000"/>
          <w:szCs w:val="22"/>
          <w:lang w:eastAsia="en-US"/>
        </w:rPr>
        <w:t>(13) Hak sahiplerinden idarenin teklifini kabul etmeyenler doğrudan satış hakkından yararlanamazlar, başkaca talepte bulunamazlar, hak ve tazminat talep edemezler ve dava açamazlar.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 xml:space="preserve">(14) Bu maddeye göre hak sahibi bulunmayan veya doğrudan satın almaya ilişkin hak sahipliği kalmayan taşınmazların tapu kütüklerinde yer alan 2/B, kullanıcı ve </w:t>
      </w:r>
      <w:proofErr w:type="spellStart"/>
      <w:r w:rsidR="007549BA" w:rsidRPr="00C868DD">
        <w:rPr>
          <w:rFonts w:eastAsia="Calibri"/>
          <w:i/>
          <w:color w:val="010000"/>
          <w:szCs w:val="22"/>
          <w:lang w:eastAsia="en-US"/>
        </w:rPr>
        <w:t>muhdesat</w:t>
      </w:r>
      <w:proofErr w:type="spellEnd"/>
      <w:r w:rsidR="007549BA" w:rsidRPr="00C868DD">
        <w:rPr>
          <w:rFonts w:eastAsia="Calibri"/>
          <w:i/>
          <w:color w:val="010000"/>
          <w:szCs w:val="22"/>
          <w:lang w:eastAsia="en-US"/>
        </w:rPr>
        <w:t xml:space="preserve"> belirtmeleri Maliye Bakanlığının talebi üzerine tapu idaresince terkin edilir ve bu taşınmazlar Maliye Bakanlığınca satış dâhil genel hükümlere göre değerlendirilir.</w:t>
      </w:r>
    </w:p>
    <w:p w:rsidR="007549BA" w:rsidRPr="00C868DD" w:rsidRDefault="00C868DD" w:rsidP="00C868DD">
      <w:pPr>
        <w:spacing w:after="200"/>
        <w:ind w:right="283" w:firstLine="709"/>
        <w:jc w:val="both"/>
        <w:rPr>
          <w:rFonts w:eastAsia="Calibri"/>
          <w: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(15) Hak sahipliği kalmayan taşınmazların değerlendirilmesi amacıyla, 4706 sayılı Kanunun 5 inci maddesinin son fıkrası kapsamında kalanlar hariç olmak üzere, üzerlerinde bulunan kişilere ait yapı ve eklentiler; o yıla ait Çevre ve Şehircilik Bakanlığı yapı birim fiyatlarından eksik imalat bedelleri ve yıpranma payı düşüldükten sonra kalan bedeli ilgililerine ödenmek suretiyle yıktırılır veya bu şekilde belirlenen bedel, taşınmazın değerine eklenerek son müracaat tarihinden itibaren üç yıl içinde satılarak satıştan elde edilen gelirden yapı ve eklenti sahiplerine ödenir ve idare tarafından yapıların tahliyesi sağlandıktan sonra ferağ işlemleri gerçekleştirilir.</w:t>
      </w:r>
    </w:p>
    <w:p w:rsidR="007549BA" w:rsidRPr="00C868DD" w:rsidRDefault="00C868DD" w:rsidP="00C868DD">
      <w:pPr>
        <w:spacing w:after="200"/>
        <w:ind w:right="283" w:firstLine="709"/>
        <w:jc w:val="both"/>
        <w:rPr>
          <w:rFonts w:eastAsia="Calibri"/>
          <w:color w:val="010000"/>
          <w:szCs w:val="22"/>
          <w:lang w:eastAsia="en-US"/>
        </w:rPr>
      </w:pPr>
      <w:r w:rsidRPr="00C868DD">
        <w:rPr>
          <w:rFonts w:eastAsia="Calibri"/>
          <w:i/>
          <w:color w:val="010000"/>
          <w:szCs w:val="22"/>
          <w:lang w:eastAsia="en-US"/>
        </w:rPr>
        <w:t xml:space="preserve"> </w:t>
      </w:r>
      <w:r w:rsidR="007549BA" w:rsidRPr="00C868DD">
        <w:rPr>
          <w:rFonts w:eastAsia="Calibri"/>
          <w:i/>
          <w:color w:val="010000"/>
          <w:szCs w:val="22"/>
          <w:lang w:eastAsia="en-US"/>
        </w:rPr>
        <w:t>(16) Bu maddenin üçüncü ve altıncı fıkralarında belirtilen süreleri iki katına kadar artırmaya Cumhurbaşkanı yetkilidir.</w:t>
      </w:r>
      <w:r w:rsidR="007549BA" w:rsidRPr="00C868DD">
        <w:rPr>
          <w:rFonts w:eastAsia="Calibri"/>
          <w:color w:val="010000"/>
          <w:szCs w:val="22"/>
          <w:lang w:eastAsia="en-US"/>
        </w:rPr>
        <w:t>”</w:t>
      </w:r>
    </w:p>
    <w:p w:rsidR="007549BA" w:rsidRPr="00C868DD" w:rsidRDefault="007549BA" w:rsidP="00C868DD">
      <w:pPr>
        <w:spacing w:after="200"/>
        <w:ind w:right="283" w:firstLine="709"/>
        <w:jc w:val="both"/>
        <w:rPr>
          <w:rFonts w:eastAsia="Calibri"/>
          <w:b/>
          <w:color w:val="010000"/>
          <w:lang w:eastAsia="en-US"/>
        </w:rPr>
      </w:pPr>
      <w:bookmarkStart w:id="7" w:name="_Hlk75527621"/>
      <w:r w:rsidRPr="00C868DD">
        <w:rPr>
          <w:rFonts w:eastAsia="Calibri"/>
          <w:b/>
          <w:color w:val="010000"/>
          <w:lang w:eastAsia="en-US"/>
        </w:rPr>
        <w:t>II. İLK İNCELEME</w:t>
      </w:r>
    </w:p>
    <w:p w:rsidR="007549BA" w:rsidRPr="00C868DD" w:rsidRDefault="007549BA" w:rsidP="00C868DD">
      <w:pPr>
        <w:spacing w:after="200"/>
        <w:ind w:right="283" w:firstLine="709"/>
        <w:jc w:val="both"/>
        <w:rPr>
          <w:rFonts w:eastAsia="Calibri"/>
          <w:b/>
          <w:color w:val="010000"/>
          <w:lang w:eastAsia="en-US"/>
        </w:rPr>
      </w:pPr>
      <w:r w:rsidRPr="00C868DD">
        <w:rPr>
          <w:rFonts w:eastAsia="Calibri"/>
          <w:b/>
          <w:color w:val="010000"/>
          <w:lang w:eastAsia="en-US"/>
        </w:rPr>
        <w:t>A. E.2021/46 Sayılı Başvuru Yönünden</w:t>
      </w:r>
    </w:p>
    <w:p w:rsidR="007549BA" w:rsidRPr="00C868DD" w:rsidRDefault="007549BA" w:rsidP="00C868DD">
      <w:pPr>
        <w:spacing w:after="200"/>
        <w:ind w:right="283" w:firstLine="709"/>
        <w:jc w:val="both"/>
        <w:rPr>
          <w:rFonts w:eastAsia="Calibri"/>
          <w:color w:val="010000"/>
          <w:lang w:eastAsia="en-US"/>
        </w:rPr>
      </w:pPr>
      <w:r w:rsidRPr="00C868DD">
        <w:rPr>
          <w:rFonts w:eastAsia="Calibri"/>
          <w:color w:val="010000"/>
          <w:lang w:eastAsia="en-US"/>
        </w:rPr>
        <w:t xml:space="preserve">1. Anayasa Mahkemesi İçtüzüğü (İçtüzük) hükümleri uyarınca Zühtü ARSLAN, Hasan Tahsin GÖKCAN, Kadir ÖZKAYA, Engin YILDIRIM, </w:t>
      </w:r>
      <w:proofErr w:type="spellStart"/>
      <w:r w:rsidRPr="00C868DD">
        <w:rPr>
          <w:rFonts w:eastAsia="Calibri"/>
          <w:color w:val="010000"/>
          <w:lang w:eastAsia="en-US"/>
        </w:rPr>
        <w:t>Hicabi</w:t>
      </w:r>
      <w:proofErr w:type="spellEnd"/>
      <w:r w:rsidRPr="00C868DD">
        <w:rPr>
          <w:rFonts w:eastAsia="Calibri"/>
          <w:color w:val="010000"/>
          <w:lang w:eastAsia="en-US"/>
        </w:rPr>
        <w:t xml:space="preserve"> DURSUN, Celal Mümtaz AKINCI, Muammer TOPAL, M. Emin KUZ, Rıdvan GÜLEÇ, </w:t>
      </w:r>
      <w:r w:rsidRPr="00C868DD">
        <w:rPr>
          <w:rFonts w:eastAsia="Calibri"/>
          <w:bCs/>
          <w:color w:val="010000"/>
          <w:lang w:eastAsia="en-US"/>
        </w:rPr>
        <w:t xml:space="preserve">Recai AKYEL, Yusuf Şevki HAKYEMEZ, Yıldız SEFERİNOĞLU, Selahaddin MENTEŞ, </w:t>
      </w:r>
      <w:r w:rsidRPr="00C868DD">
        <w:rPr>
          <w:rFonts w:eastAsia="Calibri"/>
          <w:color w:val="010000"/>
          <w:lang w:eastAsia="en-US"/>
        </w:rPr>
        <w:t xml:space="preserve">Basri BAĞCI ve </w:t>
      </w:r>
      <w:r w:rsidRPr="00C868DD">
        <w:rPr>
          <w:rFonts w:eastAsia="Calibri"/>
          <w:bCs/>
          <w:color w:val="010000"/>
          <w:lang w:eastAsia="en-US"/>
        </w:rPr>
        <w:t xml:space="preserve">İrfan </w:t>
      </w:r>
      <w:proofErr w:type="spellStart"/>
      <w:r w:rsidRPr="00C868DD">
        <w:rPr>
          <w:rFonts w:eastAsia="Calibri"/>
          <w:bCs/>
          <w:color w:val="010000"/>
          <w:lang w:eastAsia="en-US"/>
        </w:rPr>
        <w:t>FİDAN’ın</w:t>
      </w:r>
      <w:proofErr w:type="spellEnd"/>
      <w:r w:rsidRPr="00C868DD">
        <w:rPr>
          <w:rFonts w:eastAsia="Calibri"/>
          <w:bCs/>
          <w:color w:val="010000"/>
          <w:lang w:eastAsia="en-US"/>
        </w:rPr>
        <w:t xml:space="preserve"> </w:t>
      </w:r>
      <w:r w:rsidRPr="00C868DD">
        <w:rPr>
          <w:rFonts w:eastAsia="Calibri"/>
          <w:color w:val="010000"/>
          <w:lang w:eastAsia="en-US"/>
        </w:rPr>
        <w:t xml:space="preserve">katılımlarıyla </w:t>
      </w:r>
      <w:r w:rsidRPr="00C868DD">
        <w:rPr>
          <w:rFonts w:eastAsia="Calibri"/>
          <w:color w:val="010000"/>
          <w:lang w:eastAsia="en-US"/>
        </w:rPr>
        <w:lastRenderedPageBreak/>
        <w:t>3/6/2021 tarihinde yapılan ilk inceleme toplantısında dosyada eksiklik bulunmadığından işin esasının incelenmesine OYBİRLİĞİYLE karar verilmiştir.</w:t>
      </w:r>
    </w:p>
    <w:p w:rsidR="007549BA" w:rsidRPr="00C868DD" w:rsidRDefault="007549BA" w:rsidP="00C868DD">
      <w:pPr>
        <w:spacing w:after="200"/>
        <w:ind w:right="283" w:firstLine="709"/>
        <w:jc w:val="both"/>
        <w:rPr>
          <w:rFonts w:eastAsia="Calibri"/>
          <w:b/>
          <w:color w:val="010000"/>
          <w:lang w:eastAsia="en-US"/>
        </w:rPr>
      </w:pPr>
      <w:r w:rsidRPr="00C868DD">
        <w:rPr>
          <w:rFonts w:eastAsia="Calibri"/>
          <w:b/>
          <w:color w:val="010000"/>
          <w:lang w:eastAsia="en-US"/>
        </w:rPr>
        <w:t>B. E.2021/54 Sayılı Başvuru Yönünden</w:t>
      </w:r>
    </w:p>
    <w:p w:rsidR="007549BA" w:rsidRPr="00C868DD" w:rsidRDefault="007549BA" w:rsidP="00C868DD">
      <w:pPr>
        <w:spacing w:after="200"/>
        <w:ind w:right="283" w:firstLine="709"/>
        <w:jc w:val="both"/>
        <w:rPr>
          <w:rFonts w:eastAsia="Calibri"/>
          <w:color w:val="010000"/>
          <w:lang w:eastAsia="en-US"/>
        </w:rPr>
      </w:pPr>
      <w:r w:rsidRPr="00C868DD">
        <w:rPr>
          <w:rFonts w:eastAsia="Calibri"/>
          <w:color w:val="010000"/>
          <w:lang w:eastAsia="en-US"/>
        </w:rPr>
        <w:t>2. İçtüzük hükümleri uyarınca</w:t>
      </w:r>
      <w:r w:rsidR="00C868DD" w:rsidRPr="00C868DD">
        <w:rPr>
          <w:rFonts w:eastAsia="Calibri"/>
          <w:color w:val="010000"/>
          <w:lang w:eastAsia="en-US"/>
        </w:rPr>
        <w:t xml:space="preserve"> </w:t>
      </w:r>
      <w:r w:rsidRPr="00C868DD">
        <w:rPr>
          <w:rFonts w:eastAsia="Calibri"/>
          <w:color w:val="010000"/>
          <w:lang w:eastAsia="en-US"/>
        </w:rPr>
        <w:t xml:space="preserve">Zühtü ARSLAN, Hasan Tahsin GÖKCAN, Kadir ÖZKAYA, Engin YILDIRIM, </w:t>
      </w:r>
      <w:proofErr w:type="spellStart"/>
      <w:r w:rsidRPr="00C868DD">
        <w:rPr>
          <w:rFonts w:eastAsia="Calibri"/>
          <w:color w:val="010000"/>
          <w:lang w:eastAsia="en-US"/>
        </w:rPr>
        <w:t>Hicabi</w:t>
      </w:r>
      <w:proofErr w:type="spellEnd"/>
      <w:r w:rsidRPr="00C868DD">
        <w:rPr>
          <w:rFonts w:eastAsia="Calibri"/>
          <w:color w:val="010000"/>
          <w:lang w:eastAsia="en-US"/>
        </w:rPr>
        <w:t xml:space="preserve"> DURSUN, Celal Mümtaz AKINCI, Muammer TOPAL, M. Emin KUZ, Rıdvan GÜLEÇ, </w:t>
      </w:r>
      <w:r w:rsidRPr="00C868DD">
        <w:rPr>
          <w:rFonts w:eastAsia="Calibri"/>
          <w:bCs/>
          <w:color w:val="010000"/>
          <w:lang w:eastAsia="en-US"/>
        </w:rPr>
        <w:t xml:space="preserve">Recai AKYEL, Yusuf Şevki HAKYEMEZ, Yıldız SEFERİNOĞLU, Selahaddin MENTEŞ, </w:t>
      </w:r>
      <w:r w:rsidRPr="00C868DD">
        <w:rPr>
          <w:rFonts w:eastAsia="Calibri"/>
          <w:color w:val="010000"/>
          <w:lang w:eastAsia="en-US"/>
        </w:rPr>
        <w:t xml:space="preserve">Basri BAĞCI ve </w:t>
      </w:r>
      <w:r w:rsidRPr="00C868DD">
        <w:rPr>
          <w:rFonts w:eastAsia="Calibri"/>
          <w:bCs/>
          <w:color w:val="010000"/>
          <w:lang w:eastAsia="en-US"/>
        </w:rPr>
        <w:t xml:space="preserve">İrfan </w:t>
      </w:r>
      <w:proofErr w:type="spellStart"/>
      <w:r w:rsidRPr="00C868DD">
        <w:rPr>
          <w:rFonts w:eastAsia="Calibri"/>
          <w:bCs/>
          <w:color w:val="010000"/>
          <w:lang w:eastAsia="en-US"/>
        </w:rPr>
        <w:t>FİDAN’ın</w:t>
      </w:r>
      <w:proofErr w:type="spellEnd"/>
      <w:r w:rsidRPr="00C868DD">
        <w:rPr>
          <w:rFonts w:eastAsia="Calibri"/>
          <w:bCs/>
          <w:color w:val="010000"/>
          <w:lang w:eastAsia="en-US"/>
        </w:rPr>
        <w:t xml:space="preserve"> </w:t>
      </w:r>
      <w:r w:rsidRPr="00C868DD">
        <w:rPr>
          <w:rFonts w:eastAsia="Calibri"/>
          <w:color w:val="010000"/>
          <w:lang w:eastAsia="en-US"/>
        </w:rPr>
        <w:t>katılımlarıyla 24/6/2021 tarihinde yapılan ilk inceleme toplantısında dosyada eksiklik bulunmadığından işin esasının incelenmesine OYBİRLİĞİYLE karar verilmiştir.</w:t>
      </w:r>
    </w:p>
    <w:p w:rsidR="007549BA" w:rsidRPr="00C868DD" w:rsidRDefault="007549BA" w:rsidP="00C868DD">
      <w:pPr>
        <w:spacing w:after="200"/>
        <w:ind w:right="283" w:firstLine="709"/>
        <w:jc w:val="both"/>
        <w:rPr>
          <w:rFonts w:eastAsia="Calibri"/>
          <w:b/>
          <w:color w:val="010000"/>
          <w:lang w:eastAsia="en-US"/>
        </w:rPr>
      </w:pPr>
      <w:r w:rsidRPr="00C868DD">
        <w:rPr>
          <w:rFonts w:eastAsia="Calibri"/>
          <w:b/>
          <w:color w:val="010000"/>
          <w:lang w:eastAsia="en-US"/>
        </w:rPr>
        <w:t>III. BİRLEŞTİRME KARARI</w:t>
      </w:r>
    </w:p>
    <w:p w:rsidR="007549BA" w:rsidRPr="00C868DD" w:rsidRDefault="007549BA" w:rsidP="00C868DD">
      <w:pPr>
        <w:spacing w:after="200"/>
        <w:ind w:right="283" w:firstLine="709"/>
        <w:jc w:val="both"/>
        <w:rPr>
          <w:rFonts w:eastAsia="Calibri"/>
          <w:color w:val="010000"/>
          <w:lang w:eastAsia="en-US"/>
        </w:rPr>
      </w:pPr>
      <w:r w:rsidRPr="00C868DD">
        <w:rPr>
          <w:rFonts w:eastAsia="Calibri"/>
          <w:color w:val="010000"/>
          <w:lang w:eastAsia="en-US"/>
        </w:rPr>
        <w:t xml:space="preserve">3. 19/4/2012 tarihli ve 6292 sayılı Orman Köylülerinin Kalkınmalarının Desteklenmesi ve Hazine Adına Orman Sınırları Dışına Çıkarılan Yerlerin Değerlendirilmesi ile Hazineye Ait Tarım Arazilerinin Satışı Hakkında Kanun’un 6. maddesinin (13) numaralı fıkrasının </w:t>
      </w:r>
      <w:r w:rsidRPr="00C868DD">
        <w:rPr>
          <w:color w:val="010000"/>
        </w:rPr>
        <w:t>iptaline</w:t>
      </w:r>
      <w:r w:rsidR="00C868DD" w:rsidRPr="00C868DD">
        <w:rPr>
          <w:color w:val="010000"/>
        </w:rPr>
        <w:t xml:space="preserve"> </w:t>
      </w:r>
      <w:r w:rsidRPr="00C868DD">
        <w:rPr>
          <w:color w:val="010000"/>
        </w:rPr>
        <w:t>karar verilmesi talebiyle yapılan itiraz başvurusuna ilişkin E.2021/54 sayılı davanın, aralarındaki hukuki irtibat nedeniyle E.2021/46 sayılı dava ile BİRLEŞTİRİLMESİNE, esasının kapatılmasına, esas incelemenin E.2021/46 sayılı dosya üzerinden yürütülmesine 24/6/2021 tarihinde OYBİRLİĞİYLE karar verilmiştir.</w:t>
      </w:r>
      <w:bookmarkEnd w:id="7"/>
    </w:p>
    <w:p w:rsidR="007549BA" w:rsidRPr="00C868DD" w:rsidRDefault="007549BA" w:rsidP="00C868DD">
      <w:pPr>
        <w:spacing w:after="200"/>
        <w:ind w:right="283" w:firstLine="709"/>
        <w:jc w:val="both"/>
        <w:rPr>
          <w:rFonts w:eastAsia="Calibri"/>
          <w:b/>
          <w:color w:val="010000"/>
          <w:lang w:eastAsia="en-US"/>
        </w:rPr>
      </w:pPr>
      <w:r w:rsidRPr="00C868DD">
        <w:rPr>
          <w:rFonts w:eastAsia="Calibri"/>
          <w:b/>
          <w:color w:val="010000"/>
          <w:lang w:eastAsia="en-US"/>
        </w:rPr>
        <w:t>IV. ESASIN İNCELENMESİ</w:t>
      </w:r>
    </w:p>
    <w:p w:rsidR="007549BA" w:rsidRPr="00C868DD" w:rsidRDefault="007549BA" w:rsidP="00C868DD">
      <w:pPr>
        <w:spacing w:after="200"/>
        <w:ind w:right="283" w:firstLine="709"/>
        <w:jc w:val="both"/>
        <w:rPr>
          <w:rFonts w:eastAsia="Calibri"/>
          <w:bCs/>
          <w:color w:val="010000"/>
          <w:lang w:eastAsia="en-US"/>
        </w:rPr>
      </w:pPr>
      <w:r w:rsidRPr="00C868DD">
        <w:rPr>
          <w:rFonts w:eastAsia="Calibri"/>
          <w:color w:val="010000"/>
          <w:lang w:eastAsia="en-US"/>
        </w:rPr>
        <w:t>4. Başvuru</w:t>
      </w:r>
      <w:r w:rsidRPr="00C868DD">
        <w:rPr>
          <w:rFonts w:eastAsia="Calibri"/>
          <w:bCs/>
          <w:color w:val="010000"/>
          <w:lang w:eastAsia="en-US"/>
        </w:rPr>
        <w:t xml:space="preserve"> kararları ve ekleri, Raportör Murat ÖZDEN tarafından hazırlanan işin esasına ilişkin rapor, itiraz konusu kanun hükmü, dayanılan ve ilgili görülen Anayasa kuralları ile bunların gerekçeleri ve diğer yasama belgeleri okunup incelendikten sonra gereği görüşülüp düşünüldü:</w:t>
      </w:r>
    </w:p>
    <w:p w:rsidR="007549BA" w:rsidRPr="00C868DD" w:rsidRDefault="007549BA" w:rsidP="00C868DD">
      <w:pPr>
        <w:spacing w:after="200"/>
        <w:ind w:right="283" w:firstLine="709"/>
        <w:jc w:val="both"/>
        <w:rPr>
          <w:rFonts w:eastAsia="Calibri"/>
          <w:b/>
          <w:color w:val="010000"/>
          <w:lang w:eastAsia="en-US"/>
        </w:rPr>
      </w:pPr>
      <w:r w:rsidRPr="00C868DD">
        <w:rPr>
          <w:rFonts w:eastAsia="Calibri"/>
          <w:b/>
          <w:color w:val="010000"/>
          <w:lang w:eastAsia="en-US"/>
        </w:rPr>
        <w:t>A. Anlam ve Kapsam</w:t>
      </w:r>
    </w:p>
    <w:p w:rsidR="007549BA" w:rsidRPr="00C868DD" w:rsidRDefault="007549BA" w:rsidP="00C868DD">
      <w:pPr>
        <w:spacing w:after="200"/>
        <w:ind w:right="283" w:firstLine="709"/>
        <w:jc w:val="both"/>
        <w:rPr>
          <w:rFonts w:eastAsia="Calibri"/>
          <w:color w:val="010000"/>
          <w:lang w:eastAsia="en-US"/>
        </w:rPr>
      </w:pPr>
      <w:r w:rsidRPr="00C868DD">
        <w:rPr>
          <w:rFonts w:eastAsia="Calibri"/>
          <w:color w:val="010000"/>
          <w:lang w:eastAsia="en-US"/>
        </w:rPr>
        <w:t>5. 6292 sayılı Kanun’un 2. maddesinde 2/B alanları; 31/8/1956 tarihli ve 6831 sayılı Orman Kanunu’nun</w:t>
      </w:r>
      <w:r w:rsidR="00C868DD" w:rsidRPr="00C868DD">
        <w:rPr>
          <w:rFonts w:eastAsia="Calibri"/>
          <w:color w:val="010000"/>
          <w:lang w:eastAsia="en-US"/>
        </w:rPr>
        <w:t xml:space="preserve"> </w:t>
      </w:r>
      <w:r w:rsidRPr="00C868DD">
        <w:rPr>
          <w:rFonts w:eastAsia="Calibri"/>
          <w:color w:val="010000"/>
          <w:lang w:eastAsia="en-US"/>
        </w:rPr>
        <w:t>20/6/1973</w:t>
      </w:r>
      <w:r w:rsidR="00C868DD" w:rsidRPr="00C868DD">
        <w:rPr>
          <w:rFonts w:eastAsia="Calibri"/>
          <w:color w:val="010000"/>
          <w:lang w:eastAsia="en-US"/>
        </w:rPr>
        <w:t xml:space="preserve"> </w:t>
      </w:r>
      <w:r w:rsidRPr="00C868DD">
        <w:rPr>
          <w:rFonts w:eastAsia="Calibri"/>
          <w:color w:val="010000"/>
          <w:lang w:eastAsia="en-US"/>
        </w:rPr>
        <w:t>tarihli ve 1744 sayılı Kanun’la değişik 2.</w:t>
      </w:r>
      <w:r w:rsidR="00C868DD" w:rsidRPr="00C868DD">
        <w:rPr>
          <w:rFonts w:eastAsia="Calibri"/>
          <w:color w:val="010000"/>
          <w:lang w:eastAsia="en-US"/>
        </w:rPr>
        <w:t xml:space="preserve"> </w:t>
      </w:r>
      <w:r w:rsidRPr="00C868DD">
        <w:rPr>
          <w:rFonts w:eastAsia="Calibri"/>
          <w:color w:val="010000"/>
          <w:lang w:eastAsia="en-US"/>
        </w:rPr>
        <w:t xml:space="preserve">maddesi ile 23/9/1983 tarihli ve 2896 sayılı, 5/6/1986 tarihli ve 3302 sayılı </w:t>
      </w:r>
      <w:proofErr w:type="spellStart"/>
      <w:r w:rsidRPr="00C868DD">
        <w:rPr>
          <w:rFonts w:eastAsia="Calibri"/>
          <w:color w:val="010000"/>
          <w:lang w:eastAsia="en-US"/>
        </w:rPr>
        <w:t>Kanun’larla</w:t>
      </w:r>
      <w:proofErr w:type="spellEnd"/>
      <w:r w:rsidRPr="00C868DD">
        <w:rPr>
          <w:rFonts w:eastAsia="Calibri"/>
          <w:color w:val="010000"/>
          <w:lang w:eastAsia="en-US"/>
        </w:rPr>
        <w:t xml:space="preserve"> değişik 2.</w:t>
      </w:r>
      <w:r w:rsidR="00C868DD" w:rsidRPr="00C868DD">
        <w:rPr>
          <w:rFonts w:eastAsia="Calibri"/>
          <w:color w:val="010000"/>
          <w:lang w:eastAsia="en-US"/>
        </w:rPr>
        <w:t xml:space="preserve"> </w:t>
      </w:r>
      <w:r w:rsidRPr="00C868DD">
        <w:rPr>
          <w:rFonts w:eastAsia="Calibri"/>
          <w:color w:val="010000"/>
          <w:lang w:eastAsia="en-US"/>
        </w:rPr>
        <w:t>maddesinin birinci fıkrasının (B) bendine veya kesinleşmiş mahkeme kararlarına göre Hazine adına orman sınırları dışına çıkarılan ve çıkarılacak yerler olarak tanımlanmıştır. Bu alanlar genel itibarıyla 31/12/1981 tarihinden önce bilim ve fen bakımından orman niteliğini tam olarak kaybetmiş yerlerden; tarla, bağ, bahçe gibi çeşitli tarım alanları veya otlak, kışlak, yaylak gibi hayvancılıkta kullanılmasında yarar olduğu tespit edilen araziler ile şehir, kasaba ve köy yapılarının toplu olarak bulunduğu yerleşim alanlarını kapsamaktadır.</w:t>
      </w:r>
    </w:p>
    <w:p w:rsidR="007549BA" w:rsidRPr="00C868DD" w:rsidRDefault="007549BA" w:rsidP="00C868DD">
      <w:pPr>
        <w:spacing w:after="200"/>
        <w:ind w:right="283" w:firstLine="709"/>
        <w:jc w:val="both"/>
        <w:rPr>
          <w:color w:val="010000"/>
        </w:rPr>
      </w:pPr>
      <w:r w:rsidRPr="00C868DD">
        <w:rPr>
          <w:color w:val="010000"/>
        </w:rPr>
        <w:t>6. 6292 sayılı Kanun’un 6. maddesinde</w:t>
      </w:r>
      <w:r w:rsidR="00C868DD" w:rsidRPr="00C868DD">
        <w:rPr>
          <w:color w:val="010000"/>
        </w:rPr>
        <w:t xml:space="preserve"> </w:t>
      </w:r>
      <w:r w:rsidRPr="00C868DD">
        <w:rPr>
          <w:color w:val="010000"/>
        </w:rPr>
        <w:t>2/B alanlarında</w:t>
      </w:r>
      <w:r w:rsidR="00C868DD" w:rsidRPr="00C868DD">
        <w:rPr>
          <w:color w:val="010000"/>
        </w:rPr>
        <w:t xml:space="preserve"> </w:t>
      </w:r>
      <w:r w:rsidRPr="00C868DD">
        <w:rPr>
          <w:color w:val="010000"/>
        </w:rPr>
        <w:t>bulunan</w:t>
      </w:r>
      <w:r w:rsidRPr="00C868DD">
        <w:rPr>
          <w:rFonts w:eastAsia="Calibri"/>
          <w:color w:val="010000"/>
          <w:szCs w:val="18"/>
          <w:lang w:eastAsia="en-US"/>
        </w:rPr>
        <w:t xml:space="preserve"> </w:t>
      </w:r>
      <w:r w:rsidRPr="00C868DD">
        <w:rPr>
          <w:color w:val="010000"/>
        </w:rPr>
        <w:t>taşınmazların</w:t>
      </w:r>
      <w:r w:rsidR="00C868DD" w:rsidRPr="00C868DD">
        <w:rPr>
          <w:color w:val="010000"/>
        </w:rPr>
        <w:t xml:space="preserve"> </w:t>
      </w:r>
      <w:r w:rsidRPr="00C868DD">
        <w:rPr>
          <w:color w:val="010000"/>
        </w:rPr>
        <w:t>31/12/2011</w:t>
      </w:r>
      <w:r w:rsidR="00C868DD" w:rsidRPr="00C868DD">
        <w:rPr>
          <w:color w:val="010000"/>
        </w:rPr>
        <w:t xml:space="preserve"> </w:t>
      </w:r>
      <w:r w:rsidRPr="00C868DD">
        <w:rPr>
          <w:color w:val="010000"/>
        </w:rPr>
        <w:t>tarihinden önce kullanıcısı ve/veya üzerindeki</w:t>
      </w:r>
      <w:r w:rsidR="00C868DD" w:rsidRPr="00C868DD">
        <w:rPr>
          <w:color w:val="010000"/>
        </w:rPr>
        <w:t xml:space="preserve"> </w:t>
      </w:r>
      <w:proofErr w:type="spellStart"/>
      <w:r w:rsidRPr="00C868DD">
        <w:rPr>
          <w:color w:val="010000"/>
        </w:rPr>
        <w:t>muhdesatın</w:t>
      </w:r>
      <w:proofErr w:type="spellEnd"/>
      <w:r w:rsidR="00C868DD" w:rsidRPr="00C868DD">
        <w:rPr>
          <w:color w:val="010000"/>
        </w:rPr>
        <w:t xml:space="preserve"> </w:t>
      </w:r>
      <w:r w:rsidRPr="00C868DD">
        <w:rPr>
          <w:color w:val="010000"/>
        </w:rPr>
        <w:t>sahibi olarak gösterilen kişilerden bu taşınmazları satın almak için süresi içinde idareye başvuran ve idarece tespit edilen satış bedelini kabul edenlerin bu Kanun’a göre hak sahibi sayılacağı ve bu kişilerin idareye başvurarak bu taşınmazların bedeli karşılığında kendilerine doğrudan satılmasını isteyebilecekleri, satış bedelinin ödenmesi hâlinde taşınmazın tapuda hak sahibi adına devredileceği hüküm altına alınmıştır.</w:t>
      </w:r>
    </w:p>
    <w:p w:rsidR="007549BA" w:rsidRPr="00C868DD" w:rsidRDefault="007549BA" w:rsidP="00C868DD">
      <w:pPr>
        <w:spacing w:after="200"/>
        <w:ind w:right="283" w:firstLine="709"/>
        <w:jc w:val="both"/>
        <w:rPr>
          <w:color w:val="010000"/>
        </w:rPr>
      </w:pPr>
      <w:bookmarkStart w:id="8" w:name="_Hlk93493856"/>
      <w:r w:rsidRPr="00C868DD">
        <w:rPr>
          <w:color w:val="010000"/>
        </w:rPr>
        <w:t xml:space="preserve">7. Anılan maddenin (12) numaralı fıkrasında hak sahiplerine satılabilecek taşınmazlar konusunda bazı sınırlamalar getirilmiştir. Buna göre doğrudan satılması gereken ancak ağaçlandırılmak üzere Orman Genel Müdürlüğüne tahsis edilen, kamu hizmetlerine ayrılan, bu amaçla kullanılan ya da bu amaçla kullanılacağı Hazine ve Maliye Bakanlığınca belirlenen, ilgili idarelerce özel kanunlar gereğince değerlendirilmesi gereken, içme ve kullanma suyu havzalarında maksimum su seviyesinden itibaren üç yüz metrelik bant içinde kalan yerlerde bulunan taşınmazlar </w:t>
      </w:r>
      <w:r w:rsidRPr="00C868DD">
        <w:rPr>
          <w:color w:val="010000"/>
        </w:rPr>
        <w:lastRenderedPageBreak/>
        <w:t>hak sahiplerine satılamaz. Ancak talebinin bulunması durumunda hak sahiplerine, hak sahibi oldukları taşınmazın rayiç değerine eşdeğer öncelikle aynı il sınırları içinde bulunan 2/B alanlarındaki taşınmaz, maddenin (4) numaralı fıkrasına göre hesaplanacak satış bedeli karşılığında doğrudan satılabilir.</w:t>
      </w:r>
    </w:p>
    <w:p w:rsidR="007549BA" w:rsidRPr="00C868DD" w:rsidRDefault="007549BA" w:rsidP="00C868DD">
      <w:pPr>
        <w:spacing w:after="200"/>
        <w:ind w:right="283" w:firstLine="709"/>
        <w:jc w:val="both"/>
        <w:rPr>
          <w:color w:val="010000"/>
        </w:rPr>
      </w:pPr>
      <w:r w:rsidRPr="00C868DD">
        <w:rPr>
          <w:color w:val="010000"/>
        </w:rPr>
        <w:t xml:space="preserve">8. Bu bağlamda itiraz konusu kural, idarenin hak sahipliğine konu taşınmaz yerine eş değer başka bir taşınmazın satışını teklif etmesi durumunda bu teklifi kabul etmeyen hak sahiplerinin doğrudan satış hakkından yararlanamayacaklarını, başkaca talepte bulunamayacaklarını, hak ve tazminat talep edemeyeceklerini ve dava açamayacaklarını düzenlemektedir. </w:t>
      </w:r>
    </w:p>
    <w:bookmarkEnd w:id="8"/>
    <w:p w:rsidR="007549BA" w:rsidRPr="00C868DD" w:rsidRDefault="007549BA" w:rsidP="00C868DD">
      <w:pPr>
        <w:spacing w:after="200"/>
        <w:ind w:right="284" w:firstLine="709"/>
        <w:jc w:val="both"/>
        <w:rPr>
          <w:rFonts w:eastAsia="Calibri"/>
          <w:b/>
          <w:color w:val="010000"/>
          <w:lang w:eastAsia="en-US"/>
        </w:rPr>
      </w:pPr>
      <w:r w:rsidRPr="00C868DD">
        <w:rPr>
          <w:rFonts w:eastAsia="Calibri"/>
          <w:b/>
          <w:color w:val="010000"/>
          <w:lang w:eastAsia="en-US"/>
        </w:rPr>
        <w:t>B. İtirazların Gerekçeleri</w:t>
      </w:r>
    </w:p>
    <w:p w:rsidR="007549BA" w:rsidRPr="00C868DD" w:rsidRDefault="007549BA" w:rsidP="00C868DD">
      <w:pPr>
        <w:spacing w:after="200"/>
        <w:ind w:right="284" w:firstLine="709"/>
        <w:jc w:val="both"/>
        <w:rPr>
          <w:rFonts w:eastAsia="Calibri"/>
          <w:color w:val="010000"/>
          <w:lang w:eastAsia="en-US"/>
        </w:rPr>
      </w:pPr>
      <w:r w:rsidRPr="00C868DD">
        <w:rPr>
          <w:rFonts w:eastAsia="Calibri"/>
          <w:color w:val="010000"/>
          <w:lang w:eastAsia="en-US"/>
        </w:rPr>
        <w:t>9. Başvuru kararlarında özetle; itiraz konusu kuralla 6292 sayılı Kanun kapsamında hak sahiplerine, hak sahibi oldukları taşınmaz yerine eş değer başka bir taşınmazın satışının teklif edilmesine karar verilmesi hâlinde hak sahibi olan kişilerin bu teklifi kabul etmemesi durumunda doğrudan satış hakkından yararlanamayacakları, herhangi bir talepte bulunamayacakları, hak ve tazminat talep edemeyecekleri ve dava açamayacakları şeklinde düzenleme yapıldığı, bu durumun hak arama özgürlüğünü ihlal ettiği, hukuk devleti ilkesiyle ve idarenin her türlü eylem ve işleminin yargısal denetime tabi olması gerektiğine ilişkin anayasal ilkeyle bağdaşmadığı belirtilerek kuralın Anayasa’nın 2., 13., 36. ve 125. maddelerine aykırı olduğu ileri sürülmüştür.</w:t>
      </w:r>
    </w:p>
    <w:p w:rsidR="007549BA" w:rsidRPr="00C868DD" w:rsidRDefault="007549BA" w:rsidP="00C868DD">
      <w:pPr>
        <w:spacing w:after="200"/>
        <w:ind w:right="284" w:firstLine="709"/>
        <w:jc w:val="both"/>
        <w:rPr>
          <w:color w:val="010000"/>
        </w:rPr>
      </w:pPr>
      <w:r w:rsidRPr="00C868DD">
        <w:rPr>
          <w:rFonts w:eastAsia="Calibri"/>
          <w:b/>
          <w:color w:val="010000"/>
          <w:lang w:eastAsia="en-US"/>
        </w:rPr>
        <w:t>C. Anayasa’ya Aykırılık Sorunu</w:t>
      </w:r>
      <w:bookmarkStart w:id="9" w:name="_Hlk75529481"/>
    </w:p>
    <w:bookmarkEnd w:id="9"/>
    <w:p w:rsidR="007549BA" w:rsidRPr="00C868DD" w:rsidRDefault="007549BA" w:rsidP="00C868DD">
      <w:pPr>
        <w:pStyle w:val="ListeParagraf"/>
        <w:numPr>
          <w:ilvl w:val="0"/>
          <w:numId w:val="2"/>
        </w:numPr>
        <w:spacing w:after="200"/>
        <w:ind w:left="0" w:right="284" w:firstLine="709"/>
        <w:contextualSpacing w:val="0"/>
        <w:jc w:val="both"/>
        <w:rPr>
          <w:rFonts w:eastAsia="Calibri"/>
          <w:color w:val="010000"/>
          <w:lang w:eastAsia="en-US"/>
        </w:rPr>
      </w:pPr>
      <w:r w:rsidRPr="00C868DD">
        <w:rPr>
          <w:rFonts w:eastAsia="Calibri"/>
          <w:color w:val="010000"/>
          <w:lang w:eastAsia="en-US"/>
        </w:rPr>
        <w:t>30/3/2011 tarihli ve 6216 sayılı Anayasa Mahkemesinin Kuruluşu ve Yargılama Usulleri Hakkında Kanun’un 43. maddesi uyarınca kural, ilgisi nedeniyle Anayasa’nın 35. ve 40. maddeleri yönünden incelenmiştir.</w:t>
      </w:r>
    </w:p>
    <w:p w:rsidR="007549BA" w:rsidRPr="00C868DD" w:rsidRDefault="007549BA" w:rsidP="00C868DD">
      <w:pPr>
        <w:pStyle w:val="ListeParagraf"/>
        <w:numPr>
          <w:ilvl w:val="0"/>
          <w:numId w:val="2"/>
        </w:numPr>
        <w:spacing w:after="200"/>
        <w:ind w:left="0" w:right="284" w:firstLine="709"/>
        <w:contextualSpacing w:val="0"/>
        <w:jc w:val="both"/>
        <w:rPr>
          <w:color w:val="010000"/>
          <w:shd w:val="clear" w:color="auto" w:fill="FFFFFF"/>
        </w:rPr>
      </w:pPr>
      <w:r w:rsidRPr="00C868DD">
        <w:rPr>
          <w:rFonts w:eastAsia="Calibri"/>
          <w:color w:val="010000"/>
          <w:lang w:eastAsia="en-US"/>
        </w:rPr>
        <w:t>Anayasa’nın</w:t>
      </w:r>
      <w:r w:rsidRPr="00C868DD">
        <w:rPr>
          <w:color w:val="010000"/>
          <w:shd w:val="clear" w:color="auto" w:fill="FFFFFF"/>
        </w:rPr>
        <w:t xml:space="preserve"> 35. maddesinde</w:t>
      </w:r>
      <w:r w:rsidR="00C868DD" w:rsidRPr="00C868DD">
        <w:rPr>
          <w:color w:val="010000"/>
          <w:shd w:val="clear" w:color="auto" w:fill="FFFFFF"/>
        </w:rPr>
        <w:t xml:space="preserve"> </w:t>
      </w:r>
      <w:r w:rsidRPr="00C868DD">
        <w:rPr>
          <w:iCs/>
          <w:color w:val="010000"/>
          <w:shd w:val="clear" w:color="auto" w:fill="FFFFFF"/>
        </w:rPr>
        <w:t>“</w:t>
      </w:r>
      <w:r w:rsidRPr="00C868DD">
        <w:rPr>
          <w:i/>
          <w:iCs/>
          <w:color w:val="010000"/>
          <w:shd w:val="clear" w:color="auto" w:fill="FFFFFF"/>
        </w:rPr>
        <w:t>Herkes, mülkiyet ve miras</w:t>
      </w:r>
      <w:r w:rsidR="00C868DD" w:rsidRPr="00C868DD">
        <w:rPr>
          <w:i/>
          <w:iCs/>
          <w:color w:val="010000"/>
          <w:shd w:val="clear" w:color="auto" w:fill="FFFFFF"/>
        </w:rPr>
        <w:t xml:space="preserve"> </w:t>
      </w:r>
      <w:r w:rsidRPr="00C868DD">
        <w:rPr>
          <w:i/>
          <w:iCs/>
          <w:color w:val="010000"/>
          <w:shd w:val="clear" w:color="auto" w:fill="FFFFFF"/>
        </w:rPr>
        <w:t xml:space="preserve">haklarına </w:t>
      </w:r>
      <w:proofErr w:type="gramStart"/>
      <w:r w:rsidRPr="00C868DD">
        <w:rPr>
          <w:i/>
          <w:iCs/>
          <w:color w:val="010000"/>
          <w:shd w:val="clear" w:color="auto" w:fill="FFFFFF"/>
        </w:rPr>
        <w:t>sahiptir./</w:t>
      </w:r>
      <w:proofErr w:type="gramEnd"/>
      <w:r w:rsidRPr="00C868DD">
        <w:rPr>
          <w:i/>
          <w:iCs/>
          <w:color w:val="010000"/>
          <w:shd w:val="clear" w:color="auto" w:fill="FFFFFF"/>
        </w:rPr>
        <w:t xml:space="preserve"> Bu haklar, ancak kamu yararı amacıyla, kanunla sınırlanabilir./ Mülkiyet hakkının kullanılması toplum yararına aykırı olamaz.</w:t>
      </w:r>
      <w:r w:rsidRPr="00C868DD">
        <w:rPr>
          <w:iCs/>
          <w:color w:val="010000"/>
          <w:shd w:val="clear" w:color="auto" w:fill="FFFFFF"/>
        </w:rPr>
        <w:t>”</w:t>
      </w:r>
      <w:r w:rsidR="00C868DD" w:rsidRPr="00C868DD">
        <w:rPr>
          <w:color w:val="010000"/>
          <w:shd w:val="clear" w:color="auto" w:fill="FFFFFF"/>
        </w:rPr>
        <w:t xml:space="preserve"> </w:t>
      </w:r>
      <w:r w:rsidRPr="00C868DD">
        <w:rPr>
          <w:color w:val="010000"/>
          <w:shd w:val="clear" w:color="auto" w:fill="FFFFFF"/>
        </w:rPr>
        <w:t xml:space="preserve">denilmektedir. Anayasa’nın anılan maddesiyle güvenceye bağlanan mülkiyet hakkı, ekonomik değer ifade eden ve parayla değerlendirilebilen her türlü malvarlığı hakkını </w:t>
      </w:r>
      <w:r w:rsidRPr="00C868DD">
        <w:rPr>
          <w:iCs/>
          <w:color w:val="010000"/>
          <w:shd w:val="clear" w:color="auto" w:fill="FFFFFF"/>
        </w:rPr>
        <w:t>kapsamaktadır (AYM, E.2017/21, K.2020/77, 24/12/2020, § 136).</w:t>
      </w:r>
    </w:p>
    <w:p w:rsidR="007549BA" w:rsidRPr="00C868DD" w:rsidRDefault="007549BA" w:rsidP="00C868DD">
      <w:pPr>
        <w:pStyle w:val="ListeParagraf"/>
        <w:numPr>
          <w:ilvl w:val="0"/>
          <w:numId w:val="2"/>
        </w:numPr>
        <w:spacing w:after="200"/>
        <w:ind w:left="0" w:right="284" w:firstLine="709"/>
        <w:contextualSpacing w:val="0"/>
        <w:jc w:val="both"/>
        <w:rPr>
          <w:iCs/>
          <w:color w:val="010000"/>
          <w:shd w:val="clear" w:color="auto" w:fill="FFFFFF"/>
        </w:rPr>
      </w:pPr>
      <w:r w:rsidRPr="00C868DD">
        <w:rPr>
          <w:color w:val="010000"/>
          <w:shd w:val="clear" w:color="auto" w:fill="FFFFFF"/>
        </w:rPr>
        <w:t>Mülkiyet</w:t>
      </w:r>
      <w:r w:rsidRPr="00C868DD">
        <w:rPr>
          <w:color w:val="010000"/>
        </w:rPr>
        <w:t xml:space="preserve"> </w:t>
      </w:r>
      <w:r w:rsidRPr="00C868DD">
        <w:rPr>
          <w:color w:val="010000"/>
          <w:shd w:val="clear" w:color="auto" w:fill="FFFFFF"/>
        </w:rPr>
        <w:t>hakkı</w:t>
      </w:r>
      <w:r w:rsidRPr="00C868DD">
        <w:rPr>
          <w:color w:val="010000"/>
        </w:rPr>
        <w:t xml:space="preserve">;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 </w:t>
      </w:r>
      <w:r w:rsidRPr="00C868DD">
        <w:rPr>
          <w:iCs/>
          <w:color w:val="010000"/>
          <w:shd w:val="clear" w:color="auto" w:fill="FFFFFF"/>
        </w:rPr>
        <w:t>(AYM, E.2017/21, K.2020/77, 24/12/2020, § 137).</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color w:val="010000"/>
        </w:rPr>
        <w:t xml:space="preserve">Kanun’un 6. maddesinin (12) numaralı fıkrasına göre, kullanılan ya da üzerinde </w:t>
      </w:r>
      <w:proofErr w:type="spellStart"/>
      <w:r w:rsidRPr="00C868DD">
        <w:rPr>
          <w:color w:val="010000"/>
        </w:rPr>
        <w:t>muhdesatın</w:t>
      </w:r>
      <w:proofErr w:type="spellEnd"/>
      <w:r w:rsidRPr="00C868DD">
        <w:rPr>
          <w:color w:val="010000"/>
        </w:rPr>
        <w:t xml:space="preserve"> bulunduğu taşınmazın, ağaçlandırılmak üzere Orman Genel Müdürlüğüne tahsis edilmesi veya kamu hizmetlerine ayrılması gibi sebeplerle hak sahiplerine satılamaması durumunda talepleri hâlinde hak sahiplerine, hak sahibi oldukları taşınmazın rayiç değerine eş değer öncelikle aynı il sınırları içinde bulunan 2/B alanlarındaki taşınmaz doğrudan satılabilir. Dolayısıyla anılan fıkra gereğince eş değer taşınmaz satın alınması konusunda hak sahiplerine tanınan talep hakkı, ekonomik bir değer ifade ettiğinden ve parayla değerlendirilebildiğinden mülkiyet hakkı kapsamındadır.</w:t>
      </w:r>
    </w:p>
    <w:p w:rsidR="007549BA" w:rsidRPr="00C868DD" w:rsidRDefault="007549BA" w:rsidP="00C868DD">
      <w:pPr>
        <w:pStyle w:val="ListeParagraf"/>
        <w:numPr>
          <w:ilvl w:val="0"/>
          <w:numId w:val="2"/>
        </w:numPr>
        <w:spacing w:after="200"/>
        <w:ind w:left="0" w:right="284" w:firstLine="709"/>
        <w:contextualSpacing w:val="0"/>
        <w:jc w:val="both"/>
        <w:rPr>
          <w:rFonts w:eastAsia="Calibri"/>
          <w:color w:val="010000"/>
          <w:lang w:eastAsia="en-US"/>
        </w:rPr>
      </w:pPr>
      <w:r w:rsidRPr="00C868DD">
        <w:rPr>
          <w:rFonts w:eastAsia="Calibri"/>
          <w:color w:val="010000"/>
          <w:lang w:eastAsia="en-US"/>
        </w:rPr>
        <w:t xml:space="preserve">Kural, hak sahiplerinin idarenin eşdeğer taşınmazın satışına ilişkin teklifini kabul etmemeleri durumunda </w:t>
      </w:r>
      <w:r w:rsidRPr="00C868DD">
        <w:rPr>
          <w:color w:val="010000"/>
        </w:rPr>
        <w:t>doğrudan satış hakkından yararlanamayacaklarını,</w:t>
      </w:r>
      <w:r w:rsidRPr="00C868DD">
        <w:rPr>
          <w:rFonts w:eastAsia="Calibri"/>
          <w:color w:val="010000"/>
          <w:lang w:eastAsia="en-US"/>
        </w:rPr>
        <w:t xml:space="preserve"> başkaca bir talepte </w:t>
      </w:r>
      <w:r w:rsidRPr="00C868DD">
        <w:rPr>
          <w:rFonts w:eastAsia="Calibri"/>
          <w:color w:val="010000"/>
          <w:lang w:eastAsia="en-US"/>
        </w:rPr>
        <w:lastRenderedPageBreak/>
        <w:t>bulunamayacaklarını, hak ve tazminat talep edemeyeceklerini ve dava açamayacaklarını öngörmektedir.</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color w:val="010000"/>
        </w:rPr>
        <w:t>Anayasa’nın</w:t>
      </w:r>
      <w:r w:rsidR="00C868DD" w:rsidRPr="00C868DD">
        <w:rPr>
          <w:color w:val="010000"/>
        </w:rPr>
        <w:t xml:space="preserve"> </w:t>
      </w:r>
      <w:r w:rsidRPr="00C868DD">
        <w:rPr>
          <w:color w:val="010000"/>
        </w:rPr>
        <w:t>“</w:t>
      </w:r>
      <w:r w:rsidRPr="00C868DD">
        <w:rPr>
          <w:i/>
          <w:color w:val="010000"/>
        </w:rPr>
        <w:t>Temel hak ve hürriyetlerin korunması</w:t>
      </w:r>
      <w:r w:rsidRPr="00C868DD">
        <w:rPr>
          <w:color w:val="010000"/>
        </w:rPr>
        <w:t>”</w:t>
      </w:r>
      <w:r w:rsidR="00C868DD" w:rsidRPr="00C868DD">
        <w:rPr>
          <w:color w:val="010000"/>
        </w:rPr>
        <w:t xml:space="preserve"> </w:t>
      </w:r>
      <w:r w:rsidRPr="00C868DD">
        <w:rPr>
          <w:color w:val="010000"/>
        </w:rPr>
        <w:t>başlıklı 40. maddesinin birinci fıkrası “</w:t>
      </w:r>
      <w:r w:rsidRPr="00C868DD">
        <w:rPr>
          <w:i/>
          <w:color w:val="010000"/>
        </w:rPr>
        <w:t>Anayasa ile tanınmış hak</w:t>
      </w:r>
      <w:r w:rsidR="00C868DD" w:rsidRPr="00C868DD">
        <w:rPr>
          <w:i/>
          <w:color w:val="010000"/>
        </w:rPr>
        <w:t xml:space="preserve"> </w:t>
      </w:r>
      <w:r w:rsidRPr="00C868DD">
        <w:rPr>
          <w:i/>
          <w:color w:val="010000"/>
        </w:rPr>
        <w:t>ve hürriyetleri ihlâl edilen herkes, yetkili makama geciktirilmeden başvurma imkânının sağlanmasını isteme hakkına sahiptir</w:t>
      </w:r>
      <w:r w:rsidRPr="00C868DD">
        <w:rPr>
          <w:color w:val="010000"/>
        </w:rPr>
        <w:t>”</w:t>
      </w:r>
      <w:r w:rsidR="00C868DD" w:rsidRPr="00C868DD">
        <w:rPr>
          <w:color w:val="010000"/>
        </w:rPr>
        <w:t xml:space="preserve"> </w:t>
      </w:r>
      <w:r w:rsidRPr="00C868DD">
        <w:rPr>
          <w:color w:val="010000"/>
        </w:rPr>
        <w:t>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color w:val="010000"/>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color w:val="010000"/>
        </w:rPr>
        <w:t>Bu kapsamda, mülkiyet hakkı ile bağlantılı olan kuralla Anayasa’nın 40. maddesi kapsamında devletin, bu hakkın korunmasıyla ilgili gerekli koşulları sağlama fonksiyonunu ne ölçüde yerine getirdiğinin değerlendirilmesi gerekmektedir.</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color w:val="010000"/>
        </w:rPr>
        <w:t>Kural, hak sahiplerinin hak sahipliğine konu taşınmazın veya idarece satışı teklif edilen eş değer taşınmazın değerinin yanlış hesaplandığı, bu nedenle idarece satışı teklif edilen eş değer taşınmazın hak sahipliğine konu taşınmaz ile aynı değerde olmadığı, aynı il sınırlarındaki bir taşınmazın satışı mümkün iken başka bir ildeki taşınmazın satışının teklif edildiği gibi itirazlarını ileri sürmesini, bu kapsamda satışı teklif edilen eş değer taşınmaz yerine başka bir eş değer taşınmazın belirlenmesini talep etmesini mümkün kılmamaktadır. Bunun yanı sıra kurala göre hak sahipleri, idarenin işlemlerinden veya hak sahipliğine konu taşınmazı kullanamamasından dolayı zarara uğradığını ileri sürerek bu zararlarının tazmin edilmesini de talep edemeyeceklerdir.</w:t>
      </w:r>
      <w:r w:rsidRPr="00C868DD">
        <w:rPr>
          <w:rFonts w:eastAsia="Calibri"/>
          <w:color w:val="010000"/>
          <w:lang w:eastAsia="en-US"/>
        </w:rPr>
        <w:t xml:space="preserve"> Bu durum, hak sahiplerinin olması gerekenden daha yüksek bir satış bedeli ödemesine, kullandıkları taşınmazdan daha düşük bedelli bir taşınmaz satın almalarına ya da doğrudan satış hakkından yararlanamamalarına yol açabilecektir.</w:t>
      </w:r>
      <w:r w:rsidR="00C868DD" w:rsidRPr="00C868DD">
        <w:rPr>
          <w:rFonts w:eastAsia="Calibri"/>
          <w:color w:val="010000"/>
          <w:lang w:eastAsia="en-US"/>
        </w:rPr>
        <w:t xml:space="preserve"> </w:t>
      </w:r>
    </w:p>
    <w:p w:rsidR="007549BA" w:rsidRPr="00C868DD" w:rsidRDefault="007549BA" w:rsidP="00C868DD">
      <w:pPr>
        <w:pStyle w:val="ListeParagraf"/>
        <w:numPr>
          <w:ilvl w:val="0"/>
          <w:numId w:val="2"/>
        </w:numPr>
        <w:spacing w:after="200"/>
        <w:ind w:left="0" w:right="284" w:firstLine="709"/>
        <w:contextualSpacing w:val="0"/>
        <w:jc w:val="both"/>
        <w:rPr>
          <w:color w:val="010000"/>
        </w:rPr>
      </w:pPr>
      <w:r w:rsidRPr="00C868DD">
        <w:rPr>
          <w:rFonts w:eastAsia="Calibri"/>
          <w:color w:val="010000"/>
          <w:lang w:eastAsia="en-US"/>
        </w:rPr>
        <w:t>Bu yönüyle kural, eş değer taşınmazın satışı konusundaki idarenin teklifine karşı idari ve yargı</w:t>
      </w:r>
      <w:r w:rsidRPr="00C868DD">
        <w:rPr>
          <w:color w:val="010000"/>
        </w:rPr>
        <w:t xml:space="preserve"> mercilerine başvuru yollarını kapatmak suretiyle </w:t>
      </w:r>
      <w:r w:rsidRPr="00C868DD">
        <w:rPr>
          <w:color w:val="010000"/>
          <w:shd w:val="clear" w:color="auto" w:fill="FFFFFF"/>
        </w:rPr>
        <w:t>Anayasa'nın 35. maddesinde güvence altına alınan mülkiyet hakkı ile bağlantılı olarak Anayasa'nın 40. maddesinde düzenlenen etkili başvuru hakkın</w:t>
      </w:r>
      <w:r w:rsidRPr="00C868DD">
        <w:rPr>
          <w:color w:val="010000"/>
        </w:rPr>
        <w:t>a aykırılık oluşturmaktadır.</w:t>
      </w:r>
    </w:p>
    <w:p w:rsidR="007549BA" w:rsidRPr="00C868DD" w:rsidRDefault="007549BA" w:rsidP="00C868DD">
      <w:pPr>
        <w:pStyle w:val="ListeParagraf"/>
        <w:numPr>
          <w:ilvl w:val="0"/>
          <w:numId w:val="2"/>
        </w:numPr>
        <w:spacing w:after="200"/>
        <w:ind w:left="0" w:right="284" w:firstLine="709"/>
        <w:contextualSpacing w:val="0"/>
        <w:jc w:val="both"/>
        <w:rPr>
          <w:rFonts w:eastAsia="Calibri"/>
          <w:color w:val="010000"/>
          <w:lang w:eastAsia="en-US"/>
        </w:rPr>
      </w:pPr>
      <w:r w:rsidRPr="00C868DD">
        <w:rPr>
          <w:rFonts w:eastAsia="Calibri"/>
          <w:color w:val="010000"/>
          <w:lang w:eastAsia="en-US"/>
        </w:rPr>
        <w:t>Açıklanan nedenlerle kural Anayasa’nın 35. ve 40. maddelerine aykırıdır. İptali gerekir.</w:t>
      </w:r>
    </w:p>
    <w:p w:rsidR="007549BA" w:rsidRPr="00C868DD" w:rsidRDefault="007549BA" w:rsidP="00C868DD">
      <w:pPr>
        <w:spacing w:after="200"/>
        <w:ind w:right="284" w:firstLine="709"/>
        <w:jc w:val="both"/>
        <w:rPr>
          <w:rFonts w:eastAsia="Calibri"/>
          <w:color w:val="010000"/>
          <w:lang w:eastAsia="en-US"/>
        </w:rPr>
      </w:pPr>
      <w:r w:rsidRPr="00C868DD">
        <w:rPr>
          <w:rFonts w:eastAsia="Calibri"/>
          <w:color w:val="010000"/>
          <w:shd w:val="clear" w:color="auto" w:fill="FFFFFF"/>
          <w:lang w:eastAsia="en-US"/>
        </w:rPr>
        <w:t>Kuralın Anayasa’nın 2. maddesine de</w:t>
      </w:r>
      <w:r w:rsidR="00C868DD" w:rsidRPr="00C868DD">
        <w:rPr>
          <w:rFonts w:eastAsia="Calibri"/>
          <w:color w:val="010000"/>
          <w:shd w:val="clear" w:color="auto" w:fill="FFFFFF"/>
          <w:lang w:eastAsia="en-US"/>
        </w:rPr>
        <w:t xml:space="preserve"> </w:t>
      </w:r>
      <w:r w:rsidRPr="00C868DD">
        <w:rPr>
          <w:rFonts w:eastAsia="Calibri"/>
          <w:color w:val="010000"/>
          <w:shd w:val="clear" w:color="auto" w:fill="FFFFFF"/>
          <w:lang w:eastAsia="en-US"/>
        </w:rPr>
        <w:t>aykırı olduğu ileri sürülmüş ise de bu bağlamda belirtilen hususların Anayasa’nın</w:t>
      </w:r>
      <w:r w:rsidR="00C868DD" w:rsidRPr="00C868DD">
        <w:rPr>
          <w:rFonts w:eastAsia="Calibri"/>
          <w:color w:val="010000"/>
          <w:shd w:val="clear" w:color="auto" w:fill="FFFFFF"/>
          <w:lang w:eastAsia="en-US"/>
        </w:rPr>
        <w:t xml:space="preserve"> </w:t>
      </w:r>
      <w:r w:rsidRPr="00C868DD">
        <w:rPr>
          <w:rFonts w:eastAsia="Calibri"/>
          <w:color w:val="010000"/>
          <w:shd w:val="clear" w:color="auto" w:fill="FFFFFF"/>
          <w:lang w:eastAsia="en-US"/>
        </w:rPr>
        <w:t>35. ve 40.</w:t>
      </w:r>
      <w:r w:rsidR="00C868DD" w:rsidRPr="00C868DD">
        <w:rPr>
          <w:rFonts w:eastAsia="Calibri"/>
          <w:color w:val="010000"/>
          <w:shd w:val="clear" w:color="auto" w:fill="FFFFFF"/>
          <w:lang w:eastAsia="en-US"/>
        </w:rPr>
        <w:t xml:space="preserve"> </w:t>
      </w:r>
      <w:r w:rsidRPr="00C868DD">
        <w:rPr>
          <w:rFonts w:eastAsia="Calibri"/>
          <w:color w:val="010000"/>
          <w:shd w:val="clear" w:color="auto" w:fill="FFFFFF"/>
          <w:lang w:eastAsia="en-US"/>
        </w:rPr>
        <w:t>maddeleri yönünden yapılan değerlendirmeler kapsamında ele alınmış olması nedeniyle Anayasa’nın 2. maddesi yönünden ayrıca bir inceleme yapılmasına gerek görülmemiştir.</w:t>
      </w:r>
      <w:r w:rsidRPr="00C868DD">
        <w:rPr>
          <w:rFonts w:eastAsia="Calibri"/>
          <w:color w:val="010000"/>
          <w:lang w:eastAsia="en-US"/>
        </w:rPr>
        <w:t xml:space="preserve"> </w:t>
      </w:r>
    </w:p>
    <w:p w:rsidR="007549BA" w:rsidRPr="00C868DD" w:rsidRDefault="007549BA" w:rsidP="00C868DD">
      <w:pPr>
        <w:spacing w:after="200"/>
        <w:ind w:right="284" w:firstLine="709"/>
        <w:jc w:val="both"/>
        <w:rPr>
          <w:rFonts w:eastAsia="Calibri"/>
          <w:color w:val="010000"/>
          <w:shd w:val="clear" w:color="auto" w:fill="FFFFFF"/>
          <w:lang w:eastAsia="en-US"/>
        </w:rPr>
      </w:pPr>
      <w:r w:rsidRPr="00C868DD">
        <w:rPr>
          <w:rFonts w:eastAsia="Calibri"/>
          <w:color w:val="010000"/>
          <w:shd w:val="clear" w:color="auto" w:fill="FFFFFF"/>
          <w:lang w:eastAsia="en-US"/>
        </w:rPr>
        <w:t>Kural Anayasa’nın 35. ve 40. maddelerine aykırı görülerek iptal edildiğinden ayrıca Anayasa’nın 13., 36. ve 125.</w:t>
      </w:r>
      <w:r w:rsidR="00C868DD" w:rsidRPr="00C868DD">
        <w:rPr>
          <w:rFonts w:eastAsia="Calibri"/>
          <w:color w:val="010000"/>
          <w:shd w:val="clear" w:color="auto" w:fill="FFFFFF"/>
          <w:lang w:eastAsia="en-US"/>
        </w:rPr>
        <w:t xml:space="preserve"> </w:t>
      </w:r>
      <w:r w:rsidRPr="00C868DD">
        <w:rPr>
          <w:rFonts w:eastAsia="Calibri"/>
          <w:color w:val="010000"/>
          <w:shd w:val="clear" w:color="auto" w:fill="FFFFFF"/>
          <w:lang w:eastAsia="en-US"/>
        </w:rPr>
        <w:t>maddeleri yönünden incelenmemiştir.</w:t>
      </w:r>
    </w:p>
    <w:p w:rsidR="007549BA" w:rsidRPr="00C868DD" w:rsidRDefault="007549BA" w:rsidP="00C868DD">
      <w:pPr>
        <w:spacing w:after="200"/>
        <w:ind w:right="284" w:firstLine="709"/>
        <w:jc w:val="both"/>
        <w:rPr>
          <w:b/>
          <w:color w:val="010000"/>
        </w:rPr>
      </w:pPr>
      <w:r w:rsidRPr="00C868DD">
        <w:rPr>
          <w:b/>
          <w:color w:val="010000"/>
        </w:rPr>
        <w:t>IV. HÜKÜM</w:t>
      </w:r>
    </w:p>
    <w:p w:rsidR="009A4405" w:rsidRPr="00C868DD" w:rsidRDefault="009A4405" w:rsidP="00C868DD">
      <w:pPr>
        <w:overflowPunct w:val="0"/>
        <w:autoSpaceDE w:val="0"/>
        <w:autoSpaceDN w:val="0"/>
        <w:adjustRightInd w:val="0"/>
        <w:spacing w:after="200"/>
        <w:ind w:right="284" w:firstLine="709"/>
        <w:jc w:val="both"/>
        <w:rPr>
          <w:color w:val="010000"/>
        </w:rPr>
      </w:pPr>
      <w:r w:rsidRPr="00C868DD">
        <w:rPr>
          <w:color w:val="010000"/>
        </w:rPr>
        <w:t xml:space="preserve">19/4/2012 tarihli ve 6292 sayılı </w:t>
      </w:r>
      <w:r w:rsidRPr="00C868DD">
        <w:rPr>
          <w:color w:val="010000"/>
          <w:lang w:eastAsia="zh-CN"/>
        </w:rPr>
        <w:t xml:space="preserve">Orman Köylülerinin Kalkınmalarının Desteklenmesi ve Hazine Adına Orman Sınırları Dışına Çıkarılan Yerlerin Değerlendirilmesi ile Hazineye Ait Tarım </w:t>
      </w:r>
      <w:r w:rsidRPr="00C868DD">
        <w:rPr>
          <w:color w:val="010000"/>
          <w:lang w:eastAsia="zh-CN"/>
        </w:rPr>
        <w:lastRenderedPageBreak/>
        <w:t>Arazilerinin Satışı Hakkında Kanun</w:t>
      </w:r>
      <w:r w:rsidRPr="00C868DD">
        <w:rPr>
          <w:color w:val="010000"/>
        </w:rPr>
        <w:t xml:space="preserve">’un 6. maddesinin (13) numaralı fıkrasının Anayasa’ya </w:t>
      </w:r>
      <w:r w:rsidRPr="00C868DD">
        <w:rPr>
          <w:bCs/>
          <w:iCs/>
          <w:color w:val="010000"/>
        </w:rPr>
        <w:t xml:space="preserve">aykırı olduğuna ve İPTALİNE </w:t>
      </w:r>
      <w:r w:rsidRPr="00C868DD">
        <w:rPr>
          <w:color w:val="010000"/>
          <w:szCs w:val="20"/>
        </w:rPr>
        <w:t>21/4/2022</w:t>
      </w:r>
      <w:r w:rsidRPr="00C868DD">
        <w:rPr>
          <w:color w:val="010000"/>
        </w:rPr>
        <w:t xml:space="preserve"> tarihinde </w:t>
      </w:r>
      <w:r w:rsidRPr="00C868DD">
        <w:rPr>
          <w:color w:val="010000"/>
          <w:shd w:val="clear" w:color="auto" w:fill="FFFFFF"/>
          <w:lang w:eastAsia="zh-CN"/>
        </w:rPr>
        <w:t>OYBİRLİĞİYLE</w:t>
      </w:r>
      <w:r w:rsidRPr="00C868DD">
        <w:rPr>
          <w:color w:val="010000"/>
        </w:rPr>
        <w:t xml:space="preserve"> karar verildi. </w:t>
      </w:r>
    </w:p>
    <w:p w:rsidR="00C868DD" w:rsidRDefault="00C868DD">
      <w:bookmarkStart w:id="10" w:name="_GoBack"/>
      <w:bookmarkEnd w:id="10"/>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9A4405" w:rsidRPr="00C868DD" w:rsidTr="00C868DD">
        <w:trPr>
          <w:trHeight w:val="1600"/>
          <w:jc w:val="center"/>
        </w:trPr>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Başkan</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Zühtü ARSLAN</w:t>
            </w:r>
          </w:p>
        </w:tc>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Başkanvekili</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Hasan Tahsin GÖKCAN</w:t>
            </w:r>
          </w:p>
        </w:tc>
        <w:tc>
          <w:tcPr>
            <w:tcW w:w="1666"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Başkanvekili</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Kadir ÖZKAYA</w:t>
            </w:r>
          </w:p>
        </w:tc>
      </w:tr>
      <w:tr w:rsidR="009A4405" w:rsidRPr="00C868DD" w:rsidTr="00C868DD">
        <w:trPr>
          <w:trHeight w:val="1600"/>
          <w:jc w:val="center"/>
        </w:trPr>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Engin YILDIRIM</w:t>
            </w:r>
          </w:p>
        </w:tc>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proofErr w:type="spellStart"/>
            <w:r w:rsidRPr="00C868DD">
              <w:rPr>
                <w:color w:val="010000"/>
              </w:rPr>
              <w:t>Hicabi</w:t>
            </w:r>
            <w:proofErr w:type="spellEnd"/>
            <w:r w:rsidRPr="00C868DD">
              <w:rPr>
                <w:color w:val="010000"/>
              </w:rPr>
              <w:t xml:space="preserve"> DURSUN</w:t>
            </w:r>
          </w:p>
        </w:tc>
        <w:tc>
          <w:tcPr>
            <w:tcW w:w="1666"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spacing w:after="120"/>
              <w:jc w:val="center"/>
              <w:rPr>
                <w:color w:val="010000"/>
              </w:rPr>
            </w:pPr>
            <w:r w:rsidRPr="00C868DD">
              <w:rPr>
                <w:color w:val="010000"/>
              </w:rPr>
              <w:t>Muammer TOPAL</w:t>
            </w:r>
          </w:p>
        </w:tc>
      </w:tr>
      <w:tr w:rsidR="009A4405" w:rsidRPr="00C868DD" w:rsidTr="00C868DD">
        <w:trPr>
          <w:trHeight w:val="1600"/>
          <w:jc w:val="center"/>
        </w:trPr>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M. Emin KUZ</w:t>
            </w:r>
          </w:p>
        </w:tc>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Rıdvan GÜLEÇ</w:t>
            </w:r>
          </w:p>
        </w:tc>
        <w:tc>
          <w:tcPr>
            <w:tcW w:w="1666"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bCs/>
                <w:color w:val="010000"/>
              </w:rPr>
              <w:t>Recai AKYEL</w:t>
            </w:r>
          </w:p>
        </w:tc>
      </w:tr>
      <w:tr w:rsidR="009A4405" w:rsidRPr="00C868DD" w:rsidTr="00C868DD">
        <w:trPr>
          <w:trHeight w:val="1600"/>
          <w:jc w:val="center"/>
        </w:trPr>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bCs/>
                <w:color w:val="010000"/>
              </w:rPr>
              <w:t>Yusuf Şevki HAKYEMEZ</w:t>
            </w:r>
          </w:p>
        </w:tc>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bCs/>
                <w:color w:val="010000"/>
              </w:rPr>
              <w:t>Yıldız SEFERİNOĞLU</w:t>
            </w:r>
          </w:p>
        </w:tc>
        <w:tc>
          <w:tcPr>
            <w:tcW w:w="1666"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Selahaddin MENTEŞ</w:t>
            </w:r>
          </w:p>
        </w:tc>
      </w:tr>
      <w:tr w:rsidR="009A4405" w:rsidRPr="00C868DD" w:rsidTr="00C868DD">
        <w:trPr>
          <w:trHeight w:val="1600"/>
          <w:jc w:val="center"/>
        </w:trPr>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color w:val="010000"/>
              </w:rPr>
              <w:t>Basri BAĞCI</w:t>
            </w:r>
          </w:p>
        </w:tc>
        <w:tc>
          <w:tcPr>
            <w:tcW w:w="1667"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bCs/>
                <w:color w:val="010000"/>
              </w:rPr>
              <w:t>İrfan FİDAN</w:t>
            </w:r>
          </w:p>
        </w:tc>
        <w:tc>
          <w:tcPr>
            <w:tcW w:w="1666" w:type="pct"/>
            <w:vAlign w:val="center"/>
            <w:hideMark/>
          </w:tcPr>
          <w:p w:rsidR="009A4405" w:rsidRPr="00C868DD" w:rsidRDefault="009A4405" w:rsidP="00C868DD">
            <w:pPr>
              <w:overflowPunct w:val="0"/>
              <w:autoSpaceDE w:val="0"/>
              <w:autoSpaceDN w:val="0"/>
              <w:adjustRightInd w:val="0"/>
              <w:spacing w:after="120"/>
              <w:jc w:val="center"/>
              <w:rPr>
                <w:color w:val="010000"/>
              </w:rPr>
            </w:pPr>
            <w:r w:rsidRPr="00C868DD">
              <w:rPr>
                <w:color w:val="010000"/>
              </w:rPr>
              <w:t>Üye</w:t>
            </w:r>
          </w:p>
          <w:p w:rsidR="009A4405" w:rsidRPr="00C868DD" w:rsidRDefault="009A4405" w:rsidP="00C868DD">
            <w:pPr>
              <w:overflowPunct w:val="0"/>
              <w:autoSpaceDE w:val="0"/>
              <w:autoSpaceDN w:val="0"/>
              <w:adjustRightInd w:val="0"/>
              <w:spacing w:after="120"/>
              <w:jc w:val="center"/>
              <w:rPr>
                <w:color w:val="010000"/>
              </w:rPr>
            </w:pPr>
            <w:r w:rsidRPr="00C868DD">
              <w:rPr>
                <w:bCs/>
                <w:color w:val="010000"/>
              </w:rPr>
              <w:t>Kenan YAŞAR</w:t>
            </w:r>
          </w:p>
        </w:tc>
      </w:tr>
      <w:bookmarkEnd w:id="1"/>
      <w:bookmarkEnd w:id="2"/>
      <w:bookmarkEnd w:id="3"/>
    </w:tbl>
    <w:p w:rsidR="009A4405" w:rsidRPr="00C868DD" w:rsidRDefault="009A4405" w:rsidP="00C868DD">
      <w:pPr>
        <w:autoSpaceDN w:val="0"/>
        <w:adjustRightInd w:val="0"/>
        <w:spacing w:after="200"/>
        <w:ind w:right="283" w:firstLine="709"/>
        <w:jc w:val="both"/>
        <w:rPr>
          <w:color w:val="010000"/>
        </w:rPr>
      </w:pPr>
    </w:p>
    <w:sectPr w:rsidR="009A4405" w:rsidRPr="00C868DD" w:rsidSect="00C868D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BFD" w:rsidRDefault="00DC3BFD" w:rsidP="002D0694">
      <w:r>
        <w:separator/>
      </w:r>
    </w:p>
  </w:endnote>
  <w:endnote w:type="continuationSeparator" w:id="0">
    <w:p w:rsidR="00DC3BFD" w:rsidRDefault="00DC3BFD" w:rsidP="002D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8DD" w:rsidRDefault="00C868DD" w:rsidP="004D7E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868DD" w:rsidRDefault="00C868DD" w:rsidP="00C868D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8DD" w:rsidRPr="00C868DD" w:rsidRDefault="00C868DD" w:rsidP="004D7E8D">
    <w:pPr>
      <w:pStyle w:val="AltBilgi"/>
      <w:framePr w:wrap="around" w:vAnchor="text" w:hAnchor="margin" w:xAlign="right" w:y="1"/>
      <w:rPr>
        <w:rStyle w:val="SayfaNumaras"/>
      </w:rPr>
    </w:pPr>
    <w:r w:rsidRPr="00C868DD">
      <w:rPr>
        <w:rStyle w:val="SayfaNumaras"/>
      </w:rPr>
      <w:fldChar w:fldCharType="begin"/>
    </w:r>
    <w:r w:rsidRPr="00C868DD">
      <w:rPr>
        <w:rStyle w:val="SayfaNumaras"/>
      </w:rPr>
      <w:instrText xml:space="preserve"> PAGE </w:instrText>
    </w:r>
    <w:r w:rsidRPr="00C868DD">
      <w:rPr>
        <w:rStyle w:val="SayfaNumaras"/>
      </w:rPr>
      <w:fldChar w:fldCharType="separate"/>
    </w:r>
    <w:r w:rsidRPr="00C868DD">
      <w:rPr>
        <w:rStyle w:val="SayfaNumaras"/>
        <w:noProof/>
      </w:rPr>
      <w:t>8</w:t>
    </w:r>
    <w:r w:rsidRPr="00C868DD">
      <w:rPr>
        <w:rStyle w:val="SayfaNumaras"/>
      </w:rPr>
      <w:fldChar w:fldCharType="end"/>
    </w:r>
  </w:p>
  <w:p w:rsidR="002D0694" w:rsidRDefault="002D0694" w:rsidP="00C868DD">
    <w:pPr>
      <w:pStyle w:val="AltBilgi"/>
      <w:ind w:right="360"/>
      <w:jc w:val="right"/>
    </w:pPr>
  </w:p>
  <w:p w:rsidR="002D0694" w:rsidRDefault="002D06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BFD" w:rsidRDefault="00DC3BFD" w:rsidP="002D0694">
      <w:r>
        <w:separator/>
      </w:r>
    </w:p>
  </w:footnote>
  <w:footnote w:type="continuationSeparator" w:id="0">
    <w:p w:rsidR="00DC3BFD" w:rsidRDefault="00DC3BFD" w:rsidP="002D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8DD" w:rsidRPr="00C868DD" w:rsidRDefault="00C868DD" w:rsidP="00C868DD">
    <w:pPr>
      <w:pStyle w:val="stBilgi"/>
      <w:rPr>
        <w:b/>
      </w:rPr>
    </w:pPr>
    <w:r w:rsidRPr="00C868DD">
      <w:rPr>
        <w:b/>
      </w:rPr>
      <w:t xml:space="preserve">Esas </w:t>
    </w:r>
    <w:proofErr w:type="gramStart"/>
    <w:r w:rsidRPr="00C868DD">
      <w:rPr>
        <w:b/>
      </w:rPr>
      <w:t>Sayısı :</w:t>
    </w:r>
    <w:proofErr w:type="gramEnd"/>
    <w:r w:rsidRPr="00C868DD">
      <w:rPr>
        <w:b/>
      </w:rPr>
      <w:t xml:space="preserve"> 2021/46</w:t>
    </w:r>
  </w:p>
  <w:p w:rsidR="00C868DD" w:rsidRDefault="00C868DD" w:rsidP="00C868DD">
    <w:pPr>
      <w:pStyle w:val="stBilgi"/>
      <w:rPr>
        <w:b/>
      </w:rPr>
    </w:pPr>
    <w:r>
      <w:rPr>
        <w:b/>
      </w:rPr>
      <w:t xml:space="preserve">Karar </w:t>
    </w:r>
    <w:proofErr w:type="gramStart"/>
    <w:r>
      <w:rPr>
        <w:b/>
      </w:rPr>
      <w:t>Sayısı :</w:t>
    </w:r>
    <w:proofErr w:type="gramEnd"/>
    <w:r>
      <w:rPr>
        <w:b/>
      </w:rPr>
      <w:t xml:space="preserve"> 2022/47</w:t>
    </w:r>
  </w:p>
  <w:p w:rsidR="002D0694" w:rsidRPr="00C868DD" w:rsidRDefault="002D0694" w:rsidP="00C868DD">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F514D"/>
    <w:multiLevelType w:val="hybridMultilevel"/>
    <w:tmpl w:val="05F83600"/>
    <w:lvl w:ilvl="0" w:tplc="151C2260">
      <w:start w:val="10"/>
      <w:numFmt w:val="decimal"/>
      <w:suff w:val="space"/>
      <w:lvlText w:val="%1."/>
      <w:lvlJc w:val="left"/>
      <w:pPr>
        <w:ind w:left="6456"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72F43EA7"/>
    <w:multiLevelType w:val="hybridMultilevel"/>
    <w:tmpl w:val="9FC49E10"/>
    <w:lvl w:ilvl="0" w:tplc="450C5620">
      <w:start w:val="34"/>
      <w:numFmt w:val="decimal"/>
      <w:lvlText w:val="%1."/>
      <w:lvlJc w:val="left"/>
      <w:pPr>
        <w:ind w:left="1571" w:hanging="360"/>
      </w:p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num w:numId="1">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40D8D"/>
    <w:rsid w:val="002D0694"/>
    <w:rsid w:val="007549BA"/>
    <w:rsid w:val="00793C92"/>
    <w:rsid w:val="00794154"/>
    <w:rsid w:val="00952B5F"/>
    <w:rsid w:val="009A4405"/>
    <w:rsid w:val="00A17B04"/>
    <w:rsid w:val="00A42976"/>
    <w:rsid w:val="00B102A8"/>
    <w:rsid w:val="00B1069A"/>
    <w:rsid w:val="00C868DD"/>
    <w:rsid w:val="00DC3BFD"/>
    <w:rsid w:val="00E64E63"/>
    <w:rsid w:val="00FB0578"/>
    <w:rsid w:val="00FB7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B8AA5C-E4FF-4648-94B6-518CC38E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D0694"/>
    <w:pPr>
      <w:tabs>
        <w:tab w:val="center" w:pos="4536"/>
        <w:tab w:val="right" w:pos="9072"/>
      </w:tabs>
    </w:pPr>
  </w:style>
  <w:style w:type="character" w:customStyle="1" w:styleId="stBilgiChar">
    <w:name w:val="Üst Bilgi Char"/>
    <w:link w:val="stBilgi"/>
    <w:uiPriority w:val="99"/>
    <w:rsid w:val="002D0694"/>
    <w:rPr>
      <w:sz w:val="24"/>
      <w:szCs w:val="24"/>
    </w:rPr>
  </w:style>
  <w:style w:type="paragraph" w:styleId="AltBilgi">
    <w:name w:val="footer"/>
    <w:basedOn w:val="Normal"/>
    <w:link w:val="AltBilgiChar"/>
    <w:uiPriority w:val="99"/>
    <w:rsid w:val="002D0694"/>
    <w:pPr>
      <w:tabs>
        <w:tab w:val="center" w:pos="4536"/>
        <w:tab w:val="right" w:pos="9072"/>
      </w:tabs>
    </w:pPr>
  </w:style>
  <w:style w:type="character" w:customStyle="1" w:styleId="AltBilgiChar">
    <w:name w:val="Alt Bilgi Char"/>
    <w:link w:val="AltBilgi"/>
    <w:uiPriority w:val="99"/>
    <w:rsid w:val="002D0694"/>
    <w:rPr>
      <w:sz w:val="24"/>
      <w:szCs w:val="24"/>
    </w:rPr>
  </w:style>
  <w:style w:type="paragraph" w:styleId="ListeParagraf">
    <w:name w:val="List Paragraph"/>
    <w:basedOn w:val="Normal"/>
    <w:uiPriority w:val="34"/>
    <w:qFormat/>
    <w:rsid w:val="007549BA"/>
    <w:pPr>
      <w:ind w:left="720"/>
      <w:contextualSpacing/>
    </w:pPr>
  </w:style>
  <w:style w:type="character" w:styleId="SayfaNumaras">
    <w:name w:val="page number"/>
    <w:basedOn w:val="VarsaylanParagrafYazTipi"/>
    <w:rsid w:val="00C8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4406">
      <w:bodyDiv w:val="1"/>
      <w:marLeft w:val="0"/>
      <w:marRight w:val="0"/>
      <w:marTop w:val="0"/>
      <w:marBottom w:val="0"/>
      <w:divBdr>
        <w:top w:val="none" w:sz="0" w:space="0" w:color="auto"/>
        <w:left w:val="none" w:sz="0" w:space="0" w:color="auto"/>
        <w:bottom w:val="none" w:sz="0" w:space="0" w:color="auto"/>
        <w:right w:val="none" w:sz="0" w:space="0" w:color="auto"/>
      </w:divBdr>
    </w:div>
    <w:div w:id="1241985766">
      <w:bodyDiv w:val="1"/>
      <w:marLeft w:val="0"/>
      <w:marRight w:val="0"/>
      <w:marTop w:val="0"/>
      <w:marBottom w:val="0"/>
      <w:divBdr>
        <w:top w:val="none" w:sz="0" w:space="0" w:color="auto"/>
        <w:left w:val="none" w:sz="0" w:space="0" w:color="auto"/>
        <w:bottom w:val="none" w:sz="0" w:space="0" w:color="auto"/>
        <w:right w:val="none" w:sz="0" w:space="0" w:color="auto"/>
      </w:divBdr>
    </w:div>
    <w:div w:id="1563952029">
      <w:bodyDiv w:val="1"/>
      <w:marLeft w:val="0"/>
      <w:marRight w:val="0"/>
      <w:marTop w:val="0"/>
      <w:marBottom w:val="0"/>
      <w:divBdr>
        <w:top w:val="none" w:sz="0" w:space="0" w:color="auto"/>
        <w:left w:val="none" w:sz="0" w:space="0" w:color="auto"/>
        <w:bottom w:val="none" w:sz="0" w:space="0" w:color="auto"/>
        <w:right w:val="none" w:sz="0" w:space="0" w:color="auto"/>
      </w:divBdr>
    </w:div>
    <w:div w:id="17940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3192</Words>
  <Characters>18196</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2022-06-15T10:20:00Z</cp:lastPrinted>
  <dcterms:created xsi:type="dcterms:W3CDTF">2022-07-04T13:49:00Z</dcterms:created>
  <dcterms:modified xsi:type="dcterms:W3CDTF">2022-07-04T13:49:00Z</dcterms:modified>
</cp:coreProperties>
</file>