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688" w:rsidRDefault="00DE0688" w:rsidP="00297E42">
      <w:pPr>
        <w:spacing w:after="200"/>
        <w:ind w:right="283"/>
        <w:jc w:val="center"/>
        <w:rPr>
          <w:b/>
          <w:bCs/>
          <w:caps/>
          <w:color w:val="010000"/>
        </w:rPr>
      </w:pPr>
      <w:r w:rsidRPr="00297E42">
        <w:rPr>
          <w:b/>
          <w:bCs/>
          <w:caps/>
          <w:color w:val="010000"/>
        </w:rPr>
        <w:t>ANAYASA MAHKEMESİ KARARI</w:t>
      </w:r>
    </w:p>
    <w:p w:rsidR="00297E42" w:rsidRPr="00297E42" w:rsidRDefault="00297E42" w:rsidP="00297E42">
      <w:pPr>
        <w:spacing w:after="200"/>
        <w:ind w:right="283" w:firstLine="709"/>
        <w:jc w:val="center"/>
        <w:rPr>
          <w:b/>
          <w:bCs/>
          <w:caps/>
          <w:color w:val="010000"/>
        </w:rPr>
      </w:pPr>
    </w:p>
    <w:p w:rsidR="00297E42" w:rsidRDefault="00297E42" w:rsidP="00297E42">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2022/130</w:t>
      </w:r>
    </w:p>
    <w:p w:rsidR="00297E42" w:rsidRDefault="00297E42" w:rsidP="00297E42">
      <w:pPr>
        <w:rPr>
          <w:b/>
          <w:color w:val="010000"/>
          <w:shd w:val="clear" w:color="auto" w:fill="FFFFFF"/>
        </w:rPr>
      </w:pPr>
      <w:r>
        <w:rPr>
          <w:b/>
          <w:color w:val="010000"/>
          <w:shd w:val="clear" w:color="auto" w:fill="FFFFFF"/>
        </w:rPr>
        <w:t xml:space="preserve">Karar </w:t>
      </w:r>
      <w:proofErr w:type="gramStart"/>
      <w:r>
        <w:rPr>
          <w:b/>
          <w:color w:val="010000"/>
          <w:shd w:val="clear" w:color="auto" w:fill="FFFFFF"/>
        </w:rPr>
        <w:t>Sayısı :</w:t>
      </w:r>
      <w:proofErr w:type="gramEnd"/>
      <w:r>
        <w:rPr>
          <w:b/>
          <w:color w:val="010000"/>
          <w:shd w:val="clear" w:color="auto" w:fill="FFFFFF"/>
        </w:rPr>
        <w:t xml:space="preserve"> 2023/14</w:t>
      </w:r>
    </w:p>
    <w:p w:rsidR="00297E42" w:rsidRDefault="00297E42" w:rsidP="00297E42">
      <w:pPr>
        <w:rPr>
          <w:b/>
          <w:color w:val="010000"/>
          <w:shd w:val="clear" w:color="auto" w:fill="FFFFFF"/>
        </w:rPr>
      </w:pPr>
      <w:r>
        <w:rPr>
          <w:b/>
          <w:color w:val="010000"/>
          <w:shd w:val="clear" w:color="auto" w:fill="FFFFFF"/>
        </w:rPr>
        <w:t xml:space="preserve">Karar </w:t>
      </w:r>
      <w:proofErr w:type="gramStart"/>
      <w:r>
        <w:rPr>
          <w:b/>
          <w:color w:val="010000"/>
          <w:shd w:val="clear" w:color="auto" w:fill="FFFFFF"/>
        </w:rPr>
        <w:t>Tarihi :</w:t>
      </w:r>
      <w:proofErr w:type="gramEnd"/>
      <w:r>
        <w:rPr>
          <w:b/>
          <w:color w:val="010000"/>
          <w:shd w:val="clear" w:color="auto" w:fill="FFFFFF"/>
        </w:rPr>
        <w:t xml:space="preserve"> 25/1/2023</w:t>
      </w:r>
    </w:p>
    <w:p w:rsidR="00297E42" w:rsidRDefault="00297E42" w:rsidP="00297E42">
      <w:pPr>
        <w:rPr>
          <w:b/>
          <w:color w:val="010000"/>
          <w:shd w:val="clear" w:color="auto" w:fill="FFFFFF"/>
        </w:rPr>
      </w:pPr>
      <w:proofErr w:type="spellStart"/>
      <w:r>
        <w:rPr>
          <w:b/>
          <w:color w:val="010000"/>
          <w:shd w:val="clear" w:color="auto" w:fill="FFFFFF"/>
        </w:rPr>
        <w:t>R.</w:t>
      </w:r>
      <w:proofErr w:type="gramStart"/>
      <w:r>
        <w:rPr>
          <w:b/>
          <w:color w:val="010000"/>
          <w:shd w:val="clear" w:color="auto" w:fill="FFFFFF"/>
        </w:rPr>
        <w:t>G.Tarih</w:t>
      </w:r>
      <w:proofErr w:type="spellEnd"/>
      <w:proofErr w:type="gramEnd"/>
      <w:r>
        <w:rPr>
          <w:b/>
          <w:color w:val="010000"/>
          <w:shd w:val="clear" w:color="auto" w:fill="FFFFFF"/>
        </w:rPr>
        <w:t>-Sayı : 8/3/2023-32126</w:t>
      </w:r>
    </w:p>
    <w:p w:rsidR="00A50838" w:rsidRPr="00297E42" w:rsidRDefault="00A50838" w:rsidP="00297E42">
      <w:pPr>
        <w:rPr>
          <w:b/>
          <w:color w:val="010000"/>
          <w:shd w:val="clear" w:color="auto" w:fill="FFFFFF"/>
        </w:rPr>
      </w:pPr>
    </w:p>
    <w:p w:rsidR="00DE0688" w:rsidRPr="00297E42" w:rsidRDefault="00DE0688" w:rsidP="00297E42">
      <w:pPr>
        <w:spacing w:after="200"/>
        <w:ind w:right="283" w:firstLine="709"/>
        <w:jc w:val="both"/>
        <w:rPr>
          <w:color w:val="010000"/>
        </w:rPr>
      </w:pPr>
      <w:r w:rsidRPr="00297E42">
        <w:rPr>
          <w:b/>
          <w:bCs/>
          <w:color w:val="010000"/>
        </w:rPr>
        <w:t xml:space="preserve">İTİRAZ YOLUNA BAŞVURAN: </w:t>
      </w:r>
      <w:r w:rsidRPr="00297E42">
        <w:rPr>
          <w:color w:val="010000"/>
        </w:rPr>
        <w:t>Batman İcra Ceza Mahkemesi</w:t>
      </w:r>
    </w:p>
    <w:p w:rsidR="00DE0688" w:rsidRPr="00297E42" w:rsidRDefault="00DE0688" w:rsidP="00297E42">
      <w:pPr>
        <w:spacing w:after="200"/>
        <w:ind w:right="283" w:firstLine="709"/>
        <w:jc w:val="both"/>
        <w:rPr>
          <w:b/>
          <w:bCs/>
          <w:color w:val="010000"/>
          <w:szCs w:val="26"/>
        </w:rPr>
      </w:pPr>
      <w:r w:rsidRPr="00297E42">
        <w:rPr>
          <w:b/>
          <w:bCs/>
          <w:color w:val="010000"/>
        </w:rPr>
        <w:t xml:space="preserve">İTİRAZIN KONUSU: </w:t>
      </w:r>
      <w:r w:rsidRPr="00297E42">
        <w:rPr>
          <w:color w:val="010000"/>
        </w:rPr>
        <w:t>9/6/1932 tarihli ve 2004 sayılı İcra ve İflas Kanunu’nun 31/5/2005 tarihli ve 5358 sayılı Kanun'un 10. maddesiyle değiştirilen 339. maddesinin birinci fıkrasının Anayasa’nın 2., 13., 19. ve 49. maddelerine aykırılığı ileri sürerek iptaline karar verilmesi talebidir.</w:t>
      </w:r>
    </w:p>
    <w:p w:rsidR="00DE0688" w:rsidRPr="00297E42" w:rsidRDefault="00DE0688" w:rsidP="00297E42">
      <w:pPr>
        <w:spacing w:after="200"/>
        <w:ind w:right="283" w:firstLine="709"/>
        <w:jc w:val="both"/>
        <w:rPr>
          <w:rFonts w:eastAsia="Calibri"/>
          <w:color w:val="010000"/>
          <w:lang w:eastAsia="en-US"/>
        </w:rPr>
      </w:pPr>
      <w:r w:rsidRPr="00297E42">
        <w:rPr>
          <w:b/>
          <w:bCs/>
          <w:color w:val="010000"/>
        </w:rPr>
        <w:t>OLAY:</w:t>
      </w:r>
      <w:r w:rsidRPr="00297E42">
        <w:rPr>
          <w:color w:val="010000"/>
        </w:rPr>
        <w:t xml:space="preserve"> Beyandan sonra mal ve kazançta olan artışı bildirmemesi nedeniyle sanık hakkında açılan davada itiraz konusu kuralın Anayasa’ya aykırı olduğu kanısına varan Mahkeme, iptali için başvurmuştur.</w:t>
      </w:r>
    </w:p>
    <w:p w:rsidR="00DE0688" w:rsidRPr="00297E42" w:rsidRDefault="00DE0688" w:rsidP="00297E42">
      <w:pPr>
        <w:numPr>
          <w:ilvl w:val="0"/>
          <w:numId w:val="1"/>
        </w:numPr>
        <w:overflowPunct w:val="0"/>
        <w:autoSpaceDE w:val="0"/>
        <w:autoSpaceDN w:val="0"/>
        <w:adjustRightInd w:val="0"/>
        <w:spacing w:after="200"/>
        <w:ind w:left="0" w:right="283" w:firstLine="709"/>
        <w:jc w:val="both"/>
        <w:rPr>
          <w:b/>
          <w:bCs/>
          <w:color w:val="010000"/>
          <w:lang w:eastAsia="zh-CN"/>
        </w:rPr>
      </w:pPr>
      <w:r w:rsidRPr="00297E42">
        <w:rPr>
          <w:b/>
          <w:bCs/>
          <w:color w:val="010000"/>
          <w:lang w:eastAsia="zh-CN"/>
        </w:rPr>
        <w:t>İPTALİ İSTENEN VE İLGİLİ GÖRÜLEN KANUN HÜKÜMLERİ</w:t>
      </w:r>
    </w:p>
    <w:p w:rsidR="00DE0688" w:rsidRPr="00297E42" w:rsidRDefault="00DE0688" w:rsidP="00297E42">
      <w:pPr>
        <w:overflowPunct w:val="0"/>
        <w:autoSpaceDE w:val="0"/>
        <w:autoSpaceDN w:val="0"/>
        <w:adjustRightInd w:val="0"/>
        <w:spacing w:after="200"/>
        <w:ind w:right="283" w:firstLine="709"/>
        <w:jc w:val="both"/>
        <w:rPr>
          <w:b/>
          <w:bCs/>
          <w:color w:val="010000"/>
          <w:szCs w:val="26"/>
          <w:lang w:eastAsia="zh-CN"/>
        </w:rPr>
      </w:pPr>
      <w:r w:rsidRPr="00297E42">
        <w:rPr>
          <w:b/>
          <w:bCs/>
          <w:color w:val="010000"/>
          <w:lang w:eastAsia="zh-CN"/>
        </w:rPr>
        <w:t>A. İptali İstenen Kanun Hükmü</w:t>
      </w:r>
    </w:p>
    <w:p w:rsidR="00DE0688" w:rsidRPr="00297E42" w:rsidRDefault="00DE0688" w:rsidP="00297E42">
      <w:pPr>
        <w:spacing w:after="200"/>
        <w:ind w:right="283" w:firstLine="709"/>
        <w:jc w:val="both"/>
        <w:rPr>
          <w:color w:val="010000"/>
          <w:szCs w:val="26"/>
        </w:rPr>
      </w:pPr>
      <w:bookmarkStart w:id="0" w:name="_Hlk38220396"/>
      <w:r w:rsidRPr="00297E42">
        <w:rPr>
          <w:color w:val="010000"/>
        </w:rPr>
        <w:t xml:space="preserve">Kanun’un itiraz konusu kuralın da yer aldığı 339. maddesi şöyledir: </w:t>
      </w:r>
    </w:p>
    <w:p w:rsidR="00DE0688" w:rsidRPr="00297E42" w:rsidRDefault="00297E42" w:rsidP="00297E42">
      <w:pPr>
        <w:spacing w:after="200"/>
        <w:ind w:right="283" w:firstLine="709"/>
        <w:jc w:val="both"/>
        <w:rPr>
          <w:rFonts w:eastAsia="Calibri"/>
          <w:i/>
          <w:iCs/>
          <w:color w:val="010000"/>
          <w:szCs w:val="22"/>
          <w:lang w:eastAsia="en-US"/>
        </w:rPr>
      </w:pPr>
      <w:r w:rsidRPr="00297E42">
        <w:rPr>
          <w:i/>
          <w:color w:val="010000"/>
          <w:szCs w:val="22"/>
        </w:rPr>
        <w:t xml:space="preserve"> </w:t>
      </w:r>
      <w:r w:rsidR="00DE0688" w:rsidRPr="00297E42">
        <w:rPr>
          <w:i/>
          <w:color w:val="010000"/>
          <w:szCs w:val="22"/>
        </w:rPr>
        <w:t>“</w:t>
      </w:r>
      <w:bookmarkEnd w:id="0"/>
      <w:r w:rsidR="00DE0688" w:rsidRPr="00297E42">
        <w:rPr>
          <w:i/>
          <w:iCs/>
          <w:color w:val="010000"/>
          <w:szCs w:val="22"/>
        </w:rPr>
        <w:t>Beyandan sonra mal ve kazançta olan tezayüdü bildirmeyen borçlunun cezası:</w:t>
      </w:r>
    </w:p>
    <w:p w:rsidR="00DE0688" w:rsidRPr="00297E42" w:rsidRDefault="00DE0688" w:rsidP="00297E42">
      <w:pPr>
        <w:spacing w:after="200"/>
        <w:ind w:right="283" w:firstLine="709"/>
        <w:jc w:val="both"/>
        <w:rPr>
          <w:i/>
          <w:color w:val="010000"/>
          <w:szCs w:val="22"/>
        </w:rPr>
      </w:pPr>
      <w:r w:rsidRPr="00297E42">
        <w:rPr>
          <w:i/>
          <w:color w:val="010000"/>
          <w:szCs w:val="22"/>
        </w:rPr>
        <w:t xml:space="preserve">Madde 339 – (Değişik: 31/5/2005-5358/10 </w:t>
      </w:r>
      <w:proofErr w:type="spellStart"/>
      <w:r w:rsidRPr="00297E42">
        <w:rPr>
          <w:i/>
          <w:color w:val="010000"/>
          <w:szCs w:val="22"/>
        </w:rPr>
        <w:t>md.</w:t>
      </w:r>
      <w:proofErr w:type="spellEnd"/>
      <w:r w:rsidRPr="00297E42">
        <w:rPr>
          <w:i/>
          <w:color w:val="010000"/>
          <w:szCs w:val="22"/>
        </w:rPr>
        <w:t xml:space="preserve">) </w:t>
      </w:r>
    </w:p>
    <w:p w:rsidR="00DE0688" w:rsidRPr="00297E42" w:rsidRDefault="00DE0688" w:rsidP="00297E42">
      <w:pPr>
        <w:spacing w:after="200"/>
        <w:ind w:right="283" w:firstLine="709"/>
        <w:jc w:val="both"/>
        <w:rPr>
          <w:i/>
          <w:color w:val="010000"/>
          <w:szCs w:val="22"/>
        </w:rPr>
      </w:pPr>
      <w:r w:rsidRPr="00297E42">
        <w:rPr>
          <w:b/>
          <w:i/>
          <w:color w:val="010000"/>
          <w:szCs w:val="22"/>
        </w:rPr>
        <w:t>Sonradan kazandığı malları veya kazancında ve gelirinde vaki tezayütleri bu Kanun mucibince bildirmeye mecbur olan borçlu makbul bir mazereti olmaksızın yedi gün içinde icra dairesine taahhütlü mektupla veya şifahi surette bildirmezse ve bu mal veya kazancı asıl veya bedel itibariyle mevcut olduğu takdirde, on gün; mal veya kazancını asıl veya bedel itibariyle makbul bir sebep olmaksızın elden çıkarmışsa, bir aya kadar disiplin hapsi ile cezalandırılır</w:t>
      </w:r>
      <w:r w:rsidRPr="00297E42">
        <w:rPr>
          <w:i/>
          <w:color w:val="010000"/>
          <w:szCs w:val="22"/>
        </w:rPr>
        <w:t>.</w:t>
      </w:r>
    </w:p>
    <w:p w:rsidR="00DE0688" w:rsidRPr="00297E42" w:rsidRDefault="00DE0688" w:rsidP="00297E42">
      <w:pPr>
        <w:spacing w:after="200"/>
        <w:ind w:right="283" w:firstLine="709"/>
        <w:jc w:val="both"/>
        <w:rPr>
          <w:i/>
          <w:color w:val="010000"/>
          <w:szCs w:val="22"/>
        </w:rPr>
      </w:pPr>
      <w:r w:rsidRPr="00297E42">
        <w:rPr>
          <w:i/>
          <w:color w:val="010000"/>
          <w:szCs w:val="22"/>
        </w:rPr>
        <w:t xml:space="preserve">Bu cezalara alacaklının şikâyeti üzerine karar verilir. Kişi, icra takibine konu </w:t>
      </w:r>
      <w:proofErr w:type="gramStart"/>
      <w:r w:rsidRPr="00297E42">
        <w:rPr>
          <w:i/>
          <w:color w:val="010000"/>
          <w:szCs w:val="22"/>
        </w:rPr>
        <w:t>olan</w:t>
      </w:r>
      <w:proofErr w:type="gramEnd"/>
      <w:r w:rsidRPr="00297E42">
        <w:rPr>
          <w:i/>
          <w:color w:val="010000"/>
          <w:szCs w:val="22"/>
        </w:rPr>
        <w:t xml:space="preserve"> borcu tamamen ödediği takdirde, bu ceza düşer.”</w:t>
      </w:r>
    </w:p>
    <w:p w:rsidR="00DE0688" w:rsidRPr="00297E42" w:rsidRDefault="00DE0688" w:rsidP="00297E42">
      <w:pPr>
        <w:spacing w:after="200"/>
        <w:ind w:right="283" w:firstLine="709"/>
        <w:jc w:val="both"/>
        <w:rPr>
          <w:b/>
          <w:bCs/>
          <w:color w:val="010000"/>
        </w:rPr>
      </w:pPr>
      <w:r w:rsidRPr="00297E42">
        <w:rPr>
          <w:b/>
          <w:color w:val="010000"/>
        </w:rPr>
        <w:t xml:space="preserve">B. </w:t>
      </w:r>
      <w:r w:rsidRPr="00297E42">
        <w:rPr>
          <w:b/>
          <w:bCs/>
          <w:color w:val="010000"/>
        </w:rPr>
        <w:t>İlgili Görülen Kanun Hükmü</w:t>
      </w:r>
    </w:p>
    <w:p w:rsidR="00DE0688" w:rsidRPr="00297E42" w:rsidRDefault="00DE0688" w:rsidP="00297E42">
      <w:pPr>
        <w:spacing w:after="200"/>
        <w:ind w:right="283" w:firstLine="709"/>
        <w:jc w:val="both"/>
        <w:rPr>
          <w:color w:val="010000"/>
        </w:rPr>
      </w:pPr>
      <w:r w:rsidRPr="00297E42">
        <w:rPr>
          <w:color w:val="010000"/>
        </w:rPr>
        <w:t xml:space="preserve">Kanun’un 77. maddesi şöyledir: </w:t>
      </w:r>
    </w:p>
    <w:p w:rsidR="00DE0688" w:rsidRPr="00297E42" w:rsidRDefault="00297E42" w:rsidP="00297E42">
      <w:pPr>
        <w:spacing w:after="200"/>
        <w:ind w:right="283" w:firstLine="709"/>
        <w:jc w:val="both"/>
        <w:rPr>
          <w:i/>
          <w:color w:val="010000"/>
          <w:szCs w:val="22"/>
        </w:rPr>
      </w:pPr>
      <w:r w:rsidRPr="00297E42">
        <w:rPr>
          <w:color w:val="010000"/>
          <w:szCs w:val="22"/>
        </w:rPr>
        <w:t xml:space="preserve"> </w:t>
      </w:r>
      <w:r w:rsidR="00DE0688" w:rsidRPr="00297E42">
        <w:rPr>
          <w:color w:val="010000"/>
          <w:szCs w:val="22"/>
        </w:rPr>
        <w:t>“</w:t>
      </w:r>
      <w:r w:rsidR="00DE0688" w:rsidRPr="00297E42">
        <w:rPr>
          <w:i/>
          <w:color w:val="010000"/>
          <w:szCs w:val="22"/>
        </w:rPr>
        <w:t xml:space="preserve">Sonradan kazanılan veya ziyadeleşen malların beyanı: </w:t>
      </w:r>
    </w:p>
    <w:p w:rsidR="00DE0688" w:rsidRPr="00297E42" w:rsidRDefault="00DE0688" w:rsidP="00297E42">
      <w:pPr>
        <w:spacing w:after="200"/>
        <w:ind w:right="283" w:firstLine="709"/>
        <w:jc w:val="both"/>
        <w:rPr>
          <w:i/>
          <w:color w:val="010000"/>
          <w:szCs w:val="22"/>
        </w:rPr>
      </w:pPr>
      <w:r w:rsidRPr="00297E42">
        <w:rPr>
          <w:i/>
          <w:color w:val="010000"/>
          <w:szCs w:val="22"/>
        </w:rPr>
        <w:t xml:space="preserve">Madde 77 – İcra dairesine </w:t>
      </w:r>
      <w:proofErr w:type="spellStart"/>
      <w:r w:rsidRPr="00297E42">
        <w:rPr>
          <w:i/>
          <w:color w:val="010000"/>
          <w:szCs w:val="22"/>
        </w:rPr>
        <w:t>vakı</w:t>
      </w:r>
      <w:proofErr w:type="spellEnd"/>
      <w:r w:rsidRPr="00297E42">
        <w:rPr>
          <w:i/>
          <w:color w:val="010000"/>
          <w:szCs w:val="22"/>
        </w:rPr>
        <w:t xml:space="preserve"> olan beyanda malı olmadığını bildirmiş veya borcuna yetecek mal göstermemiş yahut beyandan imtina etmiş olan borçlu </w:t>
      </w:r>
      <w:bookmarkStart w:id="1" w:name="_Hlk120197839"/>
      <w:r w:rsidRPr="00297E42">
        <w:rPr>
          <w:i/>
          <w:color w:val="010000"/>
          <w:szCs w:val="22"/>
        </w:rPr>
        <w:t xml:space="preserve">sonradan kazandığı malları ve kazancında ve gelirinde vukua gelen tezayütleri </w:t>
      </w:r>
      <w:bookmarkEnd w:id="1"/>
      <w:r w:rsidRPr="00297E42">
        <w:rPr>
          <w:i/>
          <w:color w:val="010000"/>
          <w:szCs w:val="22"/>
        </w:rPr>
        <w:t xml:space="preserve">yedi gün içinde </w:t>
      </w:r>
      <w:proofErr w:type="spellStart"/>
      <w:r w:rsidRPr="00297E42">
        <w:rPr>
          <w:i/>
          <w:color w:val="010000"/>
          <w:szCs w:val="22"/>
        </w:rPr>
        <w:t>mezkür</w:t>
      </w:r>
      <w:proofErr w:type="spellEnd"/>
      <w:r w:rsidRPr="00297E42">
        <w:rPr>
          <w:i/>
          <w:color w:val="010000"/>
          <w:szCs w:val="22"/>
        </w:rPr>
        <w:t xml:space="preserve"> daireye taahhütlü mektupla veya şifahi olarak bildirmeğe mecburdur.”</w:t>
      </w:r>
    </w:p>
    <w:p w:rsidR="00DE0688" w:rsidRPr="00297E42" w:rsidRDefault="00DE0688" w:rsidP="00297E42">
      <w:pPr>
        <w:spacing w:after="200"/>
        <w:ind w:right="283" w:firstLine="709"/>
        <w:jc w:val="both"/>
        <w:rPr>
          <w:b/>
          <w:bCs/>
          <w:color w:val="010000"/>
          <w:szCs w:val="26"/>
          <w:lang w:eastAsia="zh-CN"/>
        </w:rPr>
      </w:pPr>
      <w:r w:rsidRPr="00297E42">
        <w:rPr>
          <w:b/>
          <w:bCs/>
          <w:color w:val="010000"/>
          <w:lang w:eastAsia="zh-CN"/>
        </w:rPr>
        <w:t>II. İLK İNCELEME</w:t>
      </w:r>
    </w:p>
    <w:p w:rsidR="00DE0688" w:rsidRPr="00297E42" w:rsidRDefault="00DE0688" w:rsidP="00297E42">
      <w:pPr>
        <w:spacing w:after="200"/>
        <w:ind w:right="283" w:firstLine="709"/>
        <w:jc w:val="both"/>
        <w:rPr>
          <w:b/>
          <w:color w:val="010000"/>
          <w:szCs w:val="26"/>
          <w:lang w:eastAsia="zh-CN"/>
        </w:rPr>
      </w:pPr>
      <w:bookmarkStart w:id="2" w:name="_Hlk38221433"/>
      <w:r w:rsidRPr="00297E42">
        <w:rPr>
          <w:color w:val="010000"/>
        </w:rPr>
        <w:t xml:space="preserve">1. Anayasa Mahkemesi İçtüzüğü hükümleri uyarınca Zühtü ARSLAN, Hasan Tahsin GÖKCAN, Kadir ÖZKAYA, Engin YILDIRIM, Muammer TOPAL, M. Emin KUZ, Rıdvan GÜLEÇ, Recai AKYEL, Yusuf Şevki HAKYEMEZ, Yıldız SEFERİNOĞLU, Selahaddin MENTEŞ, Basri BAĞCI, </w:t>
      </w:r>
      <w:r w:rsidRPr="00297E42">
        <w:rPr>
          <w:bCs/>
          <w:color w:val="010000"/>
        </w:rPr>
        <w:t>İrfan FİDAN</w:t>
      </w:r>
      <w:r w:rsidRPr="00297E42">
        <w:rPr>
          <w:color w:val="010000"/>
        </w:rPr>
        <w:t xml:space="preserve">, Kenan YAŞAR ve Muhterem </w:t>
      </w:r>
      <w:proofErr w:type="spellStart"/>
      <w:r w:rsidRPr="00297E42">
        <w:rPr>
          <w:color w:val="010000"/>
        </w:rPr>
        <w:t>İNCE’nin</w:t>
      </w:r>
      <w:proofErr w:type="spellEnd"/>
      <w:r w:rsidRPr="00297E42">
        <w:rPr>
          <w:color w:val="010000"/>
        </w:rPr>
        <w:t xml:space="preserve"> katılımlarıyla </w:t>
      </w:r>
      <w:r w:rsidRPr="00297E42">
        <w:rPr>
          <w:color w:val="010000"/>
        </w:rPr>
        <w:lastRenderedPageBreak/>
        <w:t xml:space="preserve">9/11/2022 tarihinde yapılan </w:t>
      </w:r>
      <w:r w:rsidRPr="00297E42">
        <w:rPr>
          <w:bCs/>
          <w:iCs/>
          <w:color w:val="010000"/>
        </w:rPr>
        <w:t xml:space="preserve">ilk inceleme toplantısında </w:t>
      </w:r>
      <w:r w:rsidRPr="00297E42">
        <w:rPr>
          <w:rFonts w:eastAsia="ヒラギノ明朝 Pro W3"/>
          <w:color w:val="010000"/>
        </w:rPr>
        <w:t>dosyada eksiklik bulunmadığından işin esasının incelenmesine OYBİRLİĞİYLE karar verilmiştir.</w:t>
      </w:r>
      <w:bookmarkEnd w:id="2"/>
    </w:p>
    <w:p w:rsidR="00DE0688" w:rsidRPr="00297E42" w:rsidRDefault="00DE0688" w:rsidP="00297E42">
      <w:pPr>
        <w:spacing w:after="200"/>
        <w:ind w:right="283" w:firstLine="709"/>
        <w:jc w:val="both"/>
        <w:rPr>
          <w:b/>
          <w:color w:val="010000"/>
          <w:szCs w:val="26"/>
          <w:shd w:val="clear" w:color="auto" w:fill="FFFFFF"/>
          <w:lang w:eastAsia="zh-CN"/>
        </w:rPr>
      </w:pPr>
      <w:r w:rsidRPr="00297E42">
        <w:rPr>
          <w:b/>
          <w:color w:val="010000"/>
          <w:lang w:eastAsia="zh-CN"/>
        </w:rPr>
        <w:t>III.</w:t>
      </w:r>
      <w:r w:rsidRPr="00297E42">
        <w:rPr>
          <w:b/>
          <w:bCs/>
          <w:color w:val="010000"/>
          <w:lang w:eastAsia="zh-CN"/>
        </w:rPr>
        <w:t xml:space="preserve"> </w:t>
      </w:r>
      <w:r w:rsidRPr="00297E42">
        <w:rPr>
          <w:b/>
          <w:color w:val="010000"/>
          <w:shd w:val="clear" w:color="auto" w:fill="FFFFFF"/>
          <w:lang w:eastAsia="zh-CN"/>
        </w:rPr>
        <w:t>ESASIN İNCELENMESİ</w:t>
      </w:r>
    </w:p>
    <w:p w:rsidR="00DE0688" w:rsidRPr="00297E42" w:rsidRDefault="00DE0688" w:rsidP="00297E42">
      <w:pPr>
        <w:spacing w:after="200"/>
        <w:ind w:right="283" w:firstLine="709"/>
        <w:jc w:val="both"/>
        <w:rPr>
          <w:b/>
          <w:i/>
          <w:color w:val="010000"/>
          <w:lang w:eastAsia="zh-CN"/>
        </w:rPr>
      </w:pPr>
      <w:r w:rsidRPr="00297E42">
        <w:rPr>
          <w:color w:val="010000"/>
        </w:rPr>
        <w:t xml:space="preserve">2. Başvuru kararı ve ekleri, Raportör </w:t>
      </w:r>
      <w:r w:rsidRPr="00297E42">
        <w:rPr>
          <w:color w:val="010000"/>
          <w:shd w:val="clear" w:color="auto" w:fill="FFFFFF"/>
          <w:lang w:eastAsia="zh-CN"/>
        </w:rPr>
        <w:t>Ahmet Hakan SOYTÜRK</w:t>
      </w:r>
      <w:r w:rsidRPr="00297E42">
        <w:rPr>
          <w:color w:val="010000"/>
        </w:rPr>
        <w:t xml:space="preserve"> tarafından hazırlanan işin esasına ilişkin rapor, itiraz konusu kanun hükmü, dayanılan ve ilgili görülen Anayasa kuralları ve bunların gerekçeleri ile diğer yasama belgeleri okunup incelendikten sonra gereği görüşülüp düşünüldü:</w:t>
      </w:r>
      <w:r w:rsidRPr="00297E42">
        <w:rPr>
          <w:b/>
          <w:i/>
          <w:color w:val="010000"/>
          <w:lang w:eastAsia="zh-CN"/>
        </w:rPr>
        <w:t xml:space="preserve"> </w:t>
      </w:r>
    </w:p>
    <w:p w:rsidR="00DE0688" w:rsidRPr="00297E42" w:rsidRDefault="00DE0688" w:rsidP="00297E42">
      <w:pPr>
        <w:spacing w:after="200"/>
        <w:ind w:right="283" w:firstLine="709"/>
        <w:jc w:val="both"/>
        <w:rPr>
          <w:b/>
          <w:color w:val="010000"/>
          <w:lang w:eastAsia="zh-CN"/>
        </w:rPr>
      </w:pPr>
      <w:r w:rsidRPr="00297E42">
        <w:rPr>
          <w:b/>
          <w:color w:val="010000"/>
        </w:rPr>
        <w:t>A.</w:t>
      </w:r>
      <w:r w:rsidR="00297E42" w:rsidRPr="00297E42">
        <w:rPr>
          <w:b/>
          <w:color w:val="010000"/>
        </w:rPr>
        <w:t xml:space="preserve"> </w:t>
      </w:r>
      <w:r w:rsidRPr="00297E42">
        <w:rPr>
          <w:b/>
          <w:color w:val="010000"/>
          <w:lang w:eastAsia="zh-CN"/>
        </w:rPr>
        <w:t>İtirazın Gerekçesi</w:t>
      </w:r>
    </w:p>
    <w:p w:rsidR="00DE0688" w:rsidRPr="00297E42" w:rsidRDefault="00DE0688" w:rsidP="00297E42">
      <w:pPr>
        <w:spacing w:after="200"/>
        <w:ind w:right="283" w:firstLine="709"/>
        <w:jc w:val="both"/>
        <w:rPr>
          <w:color w:val="010000"/>
        </w:rPr>
      </w:pPr>
      <w:r w:rsidRPr="00297E42">
        <w:rPr>
          <w:color w:val="010000"/>
          <w:lang w:eastAsia="zh-CN"/>
        </w:rPr>
        <w:t xml:space="preserve">3. Başvuru kararında özetle; icra takiplerinde borçlunun mal varlığının </w:t>
      </w:r>
      <w:r w:rsidRPr="00297E42">
        <w:rPr>
          <w:bCs/>
          <w:color w:val="010000"/>
          <w:lang w:eastAsia="zh-CN"/>
        </w:rPr>
        <w:t>Ulusal Yargı Ağı Bilişim Sistemi</w:t>
      </w:r>
      <w:r w:rsidR="00297E42" w:rsidRPr="00297E42">
        <w:rPr>
          <w:color w:val="010000"/>
          <w:lang w:eastAsia="zh-CN"/>
        </w:rPr>
        <w:t xml:space="preserve"> </w:t>
      </w:r>
      <w:r w:rsidRPr="00297E42">
        <w:rPr>
          <w:color w:val="010000"/>
          <w:lang w:eastAsia="zh-CN"/>
        </w:rPr>
        <w:t xml:space="preserve">(UYAP) ve entegre olan diğer sistemler aracılığıyla sorgulanmasının mümkün olduğu, itiraz konusu kuralın anılan sistemlerin oluşturulmasından önce borçlunun mal varlığının tespitindeki zorlukların </w:t>
      </w:r>
      <w:proofErr w:type="spellStart"/>
      <w:r w:rsidRPr="00297E42">
        <w:rPr>
          <w:color w:val="010000"/>
          <w:lang w:eastAsia="zh-CN"/>
        </w:rPr>
        <w:t>gözönünde</w:t>
      </w:r>
      <w:proofErr w:type="spellEnd"/>
      <w:r w:rsidRPr="00297E42">
        <w:rPr>
          <w:color w:val="010000"/>
          <w:lang w:eastAsia="zh-CN"/>
        </w:rPr>
        <w:t xml:space="preserve"> bulundurulması suretiyle ihdas edildiği, günümüzdeki imkânlar gözetildiğinde mal varlığında meydana gelen artışı bildirmeyen borçlu hakkında disiplin hapsi şeklinde bir yaptırım uygulanmasının ölçülülük ilkesini ihlal ettiği, yine borçlu sıfatını taşıyan kişiye sonradan kazandığı malları ile kazancında ve gelirinde meydana gelen artışları bildirme şeklinde bir yükümlülük yüklenmesinin ve bu yükümlülüğe dair borçluya herhangi bir bildirimde bulunulmaksızın disiplin hapsi uygulanmasının çalışma hakkını sınırladığı belirtilerek kuralın</w:t>
      </w:r>
      <w:r w:rsidRPr="00297E42">
        <w:rPr>
          <w:color w:val="010000"/>
        </w:rPr>
        <w:t xml:space="preserve"> Anayasa’nın 2., 13., 19. ve 49. maddelerine aykırı olduğu ileri sürülmüştür. </w:t>
      </w:r>
    </w:p>
    <w:p w:rsidR="00DE0688" w:rsidRPr="00297E42" w:rsidRDefault="00DE0688" w:rsidP="00297E42">
      <w:pPr>
        <w:spacing w:after="200"/>
        <w:ind w:right="283" w:firstLine="709"/>
        <w:jc w:val="both"/>
        <w:rPr>
          <w:b/>
          <w:color w:val="010000"/>
          <w:szCs w:val="26"/>
          <w:lang w:eastAsia="zh-CN"/>
        </w:rPr>
      </w:pPr>
      <w:r w:rsidRPr="00297E42">
        <w:rPr>
          <w:b/>
          <w:color w:val="010000"/>
          <w:lang w:eastAsia="zh-CN"/>
        </w:rPr>
        <w:t>B. Anayasa’ya Aykırılık Sorunu</w:t>
      </w:r>
    </w:p>
    <w:p w:rsidR="00DE0688" w:rsidRPr="00297E42" w:rsidRDefault="00DE0688" w:rsidP="00297E42">
      <w:pPr>
        <w:spacing w:after="200"/>
        <w:ind w:right="283" w:firstLine="709"/>
        <w:jc w:val="both"/>
        <w:rPr>
          <w:color w:val="010000"/>
        </w:rPr>
      </w:pPr>
      <w:r w:rsidRPr="00297E42">
        <w:rPr>
          <w:color w:val="010000"/>
        </w:rPr>
        <w:t>4. 6216 sayılı Kanun’un 43. maddesi uyarınca kural, ilgisi nedeniyle Anayasa’nın 35. ve 38. maddeleri yönünden de incelenmiştir.</w:t>
      </w:r>
    </w:p>
    <w:p w:rsidR="00DE0688" w:rsidRPr="00297E42" w:rsidRDefault="00DE0688" w:rsidP="00297E42">
      <w:pPr>
        <w:spacing w:after="200"/>
        <w:ind w:right="283" w:firstLine="709"/>
        <w:jc w:val="both"/>
        <w:rPr>
          <w:color w:val="010000"/>
        </w:rPr>
      </w:pPr>
      <w:r w:rsidRPr="00297E42">
        <w:rPr>
          <w:color w:val="010000"/>
        </w:rPr>
        <w:t>5. 2004 sayılı Kanun’un 339. maddesinin itiraz konusu birinci fıkrasında sonradan kazandığı malları veya kazancında ve gelirinde gerçekleşen artışı, bu Kanun gereğince bildirmeye mecbur olan borçlunun, geçerli bir mazereti olmaksızın yedi gün içinde icra dairesine taahhütlü mektupla veya şifahi surette bildirmemesi ve bu mal veya kazancının asıl veya bedel itibarıyla mevcut olması hâlinde, on gün; mal veya kazancını asıl veya bedel itibarıyla geçerli bir sebep olmaksızın elden çıkarması hâlinde ise bir aya kadar disiplin hapsiyle cezalandırılacağı</w:t>
      </w:r>
      <w:r w:rsidR="00297E42" w:rsidRPr="00297E42">
        <w:rPr>
          <w:color w:val="010000"/>
        </w:rPr>
        <w:t xml:space="preserve"> </w:t>
      </w:r>
      <w:r w:rsidRPr="00297E42">
        <w:rPr>
          <w:color w:val="010000"/>
        </w:rPr>
        <w:t>hüküm altına alınmıştır. Anılan maddenin ikinci fıkrasında ise bu cezalara alacaklının şikâyeti üzerine karar verileceği ve kişi, icra takibine konu olan borcu tamamen ödediği takdirde bu cezanın düşeceği belirtilmiştir.</w:t>
      </w:r>
    </w:p>
    <w:p w:rsidR="00DE0688" w:rsidRPr="00297E42" w:rsidRDefault="00DE0688" w:rsidP="00297E42">
      <w:pPr>
        <w:spacing w:after="200"/>
        <w:ind w:right="283" w:firstLine="709"/>
        <w:jc w:val="both"/>
        <w:rPr>
          <w:color w:val="010000"/>
          <w:shd w:val="clear" w:color="auto" w:fill="FFFFFF"/>
        </w:rPr>
      </w:pPr>
      <w:r w:rsidRPr="00297E42">
        <w:rPr>
          <w:color w:val="010000"/>
        </w:rPr>
        <w:t xml:space="preserve">6. </w:t>
      </w:r>
      <w:r w:rsidRPr="00297E42">
        <w:rPr>
          <w:color w:val="010000"/>
          <w:shd w:val="clear" w:color="auto" w:fill="FFFFFF"/>
        </w:rPr>
        <w:t>Anayasa’nın 38. maddesinin birinci fıkrasında “</w:t>
      </w:r>
      <w:r w:rsidRPr="00297E42">
        <w:rPr>
          <w:i/>
          <w:iCs/>
          <w:color w:val="010000"/>
          <w:shd w:val="clear" w:color="auto" w:fill="FFFFFF"/>
        </w:rPr>
        <w:t>Kimse, işlendiği zaman yürürlükte bulunan kanunun suç saymadığı bir fiilden dolayı cezalandırılamaz; kimseye suçu işlediği zaman kanunda o suç için konulmuş olan cezadan daha ağır bir ceza verilemez</w:t>
      </w:r>
      <w:r w:rsidRPr="00297E42">
        <w:rPr>
          <w:color w:val="010000"/>
          <w:shd w:val="clear" w:color="auto" w:fill="FFFFFF"/>
        </w:rPr>
        <w:t>” denilerek</w:t>
      </w:r>
      <w:r w:rsidR="00297E42" w:rsidRPr="00297E42">
        <w:rPr>
          <w:color w:val="010000"/>
          <w:shd w:val="clear" w:color="auto" w:fill="FFFFFF"/>
        </w:rPr>
        <w:t xml:space="preserve"> </w:t>
      </w:r>
      <w:r w:rsidRPr="00297E42">
        <w:rPr>
          <w:i/>
          <w:iCs/>
          <w:color w:val="010000"/>
          <w:shd w:val="clear" w:color="auto" w:fill="FFFFFF"/>
        </w:rPr>
        <w:t>suçun kanuniliği</w:t>
      </w:r>
      <w:r w:rsidRPr="00297E42">
        <w:rPr>
          <w:color w:val="010000"/>
          <w:shd w:val="clear" w:color="auto" w:fill="FFFFFF"/>
        </w:rPr>
        <w:t>; üçüncü fıkrasında da “</w:t>
      </w:r>
      <w:r w:rsidRPr="00297E42">
        <w:rPr>
          <w:i/>
          <w:iCs/>
          <w:color w:val="010000"/>
          <w:shd w:val="clear" w:color="auto" w:fill="FFFFFF"/>
        </w:rPr>
        <w:t>Ceza ve ceza yerine geçen güvenlik tedbirleri ancak kanunla konulur</w:t>
      </w:r>
      <w:r w:rsidRPr="00297E42">
        <w:rPr>
          <w:color w:val="010000"/>
          <w:shd w:val="clear" w:color="auto" w:fill="FFFFFF"/>
        </w:rPr>
        <w:t>” denilmek suretiyle</w:t>
      </w:r>
      <w:r w:rsidR="00297E42" w:rsidRPr="00297E42">
        <w:rPr>
          <w:color w:val="010000"/>
          <w:shd w:val="clear" w:color="auto" w:fill="FFFFFF"/>
        </w:rPr>
        <w:t xml:space="preserve"> </w:t>
      </w:r>
      <w:r w:rsidRPr="00297E42">
        <w:rPr>
          <w:i/>
          <w:iCs/>
          <w:color w:val="010000"/>
          <w:shd w:val="clear" w:color="auto" w:fill="FFFFFF"/>
        </w:rPr>
        <w:t>cezanın kanuniliği</w:t>
      </w:r>
      <w:r w:rsidR="00297E42" w:rsidRPr="00297E42">
        <w:rPr>
          <w:color w:val="010000"/>
          <w:shd w:val="clear" w:color="auto" w:fill="FFFFFF"/>
        </w:rPr>
        <w:t xml:space="preserve"> </w:t>
      </w:r>
      <w:r w:rsidRPr="00297E42">
        <w:rPr>
          <w:color w:val="010000"/>
          <w:shd w:val="clear" w:color="auto" w:fill="FFFFFF"/>
        </w:rPr>
        <w:t>ilkesi güvence altına alınmıştır. Anayasa’nın anılan maddesinde yer alan</w:t>
      </w:r>
      <w:r w:rsidR="00297E42" w:rsidRPr="00297E42">
        <w:rPr>
          <w:color w:val="010000"/>
          <w:shd w:val="clear" w:color="auto" w:fill="FFFFFF"/>
        </w:rPr>
        <w:t xml:space="preserve"> </w:t>
      </w:r>
      <w:r w:rsidRPr="00297E42">
        <w:rPr>
          <w:i/>
          <w:iCs/>
          <w:color w:val="010000"/>
          <w:shd w:val="clear" w:color="auto" w:fill="FFFFFF"/>
        </w:rPr>
        <w:t>suçta ve cezada kanunilik</w:t>
      </w:r>
      <w:r w:rsidR="00297E42" w:rsidRPr="00297E42">
        <w:rPr>
          <w:color w:val="010000"/>
          <w:shd w:val="clear" w:color="auto" w:fill="FFFFFF"/>
        </w:rPr>
        <w:t xml:space="preserve"> </w:t>
      </w:r>
      <w:r w:rsidRPr="00297E42">
        <w:rPr>
          <w:color w:val="010000"/>
          <w:shd w:val="clear" w:color="auto" w:fill="FFFFFF"/>
        </w:rPr>
        <w:t>ilkesi uyarınca hangi fiillerin yasaklandığının ve bu yasak fiillere verilecek cezaların hiçbir kuşkuya yer bırakmayacak açıklıkta, anlaşılır ve sınırları belli olacak biçimde kanunda gösterilmesi gerekmektedir. Kişilerin yasak fiilleri önceden bilmeleri düşüncesine dayanan bu ilkeyle temel hak ve özgürlüklerin güvence altına alınması amaçlanmıştır (AYM, E.2011/129, K.2012/81</w:t>
      </w:r>
      <w:r w:rsidR="00A11BB1" w:rsidRPr="00297E42">
        <w:rPr>
          <w:color w:val="010000"/>
          <w:shd w:val="clear" w:color="auto" w:fill="FFFFFF"/>
        </w:rPr>
        <w:t>, 24/5/2012</w:t>
      </w:r>
      <w:r w:rsidRPr="00297E42">
        <w:rPr>
          <w:color w:val="010000"/>
          <w:shd w:val="clear" w:color="auto" w:fill="FFFFFF"/>
        </w:rPr>
        <w:t>).</w:t>
      </w:r>
    </w:p>
    <w:p w:rsidR="00DE0688" w:rsidRPr="00297E42" w:rsidRDefault="00DE0688" w:rsidP="00297E42">
      <w:pPr>
        <w:spacing w:after="200"/>
        <w:ind w:right="283" w:firstLine="709"/>
        <w:jc w:val="both"/>
        <w:rPr>
          <w:color w:val="010000"/>
          <w:shd w:val="clear" w:color="auto" w:fill="FFFFFF"/>
        </w:rPr>
      </w:pPr>
      <w:r w:rsidRPr="00297E42">
        <w:rPr>
          <w:color w:val="010000"/>
        </w:rPr>
        <w:t xml:space="preserve">7. </w:t>
      </w:r>
      <w:r w:rsidRPr="00297E42">
        <w:rPr>
          <w:color w:val="010000"/>
          <w:shd w:val="clear" w:color="auto" w:fill="FFFFFF"/>
        </w:rPr>
        <w:t xml:space="preserve">Suçta ve cezada kanunilik ilkesi Anayasa’nın 13. maddesinde ifade edilen temel hak ve özgürlüklerin ancak kanunla sınırlanabileceğine ilişkin kuralın suç ve cezalar yönünden özel düzenlemesi olarak değerlendirilebilir. Suçta ve cezada kanunilik ilkesi, cezalandırmanın temel </w:t>
      </w:r>
      <w:r w:rsidRPr="00297E42">
        <w:rPr>
          <w:color w:val="010000"/>
          <w:shd w:val="clear" w:color="auto" w:fill="FFFFFF"/>
        </w:rPr>
        <w:lastRenderedPageBreak/>
        <w:t xml:space="preserve">haklara etkisinden kaynaklanan özel önemi nedeniyle zaman içinde bir ceza hukuku kavramı olarak alt ilkeler de içerecek şekilde gelişmiştir (AYM, E.2019/9, K.2019/27, 11/4/2019, </w:t>
      </w:r>
      <w:r w:rsidRPr="00297E42">
        <w:rPr>
          <w:color w:val="010000"/>
        </w:rPr>
        <w:t>§ 15</w:t>
      </w:r>
      <w:r w:rsidRPr="00297E42">
        <w:rPr>
          <w:color w:val="010000"/>
          <w:shd w:val="clear" w:color="auto" w:fill="FFFFFF"/>
        </w:rPr>
        <w:t xml:space="preserve">). </w:t>
      </w:r>
    </w:p>
    <w:p w:rsidR="00DE0688" w:rsidRPr="00297E42" w:rsidRDefault="00DE0688" w:rsidP="00297E42">
      <w:pPr>
        <w:spacing w:after="200"/>
        <w:ind w:right="283" w:firstLine="709"/>
        <w:jc w:val="both"/>
        <w:rPr>
          <w:color w:val="010000"/>
        </w:rPr>
      </w:pPr>
      <w:r w:rsidRPr="00297E42">
        <w:rPr>
          <w:color w:val="010000"/>
        </w:rPr>
        <w:t>8. Borçlunun mal varlığında veya gelirinde meydana gelen artışı bildirmemesi dolayısıyla verilecek</w:t>
      </w:r>
      <w:r w:rsidR="00297E42" w:rsidRPr="00297E42">
        <w:rPr>
          <w:color w:val="010000"/>
        </w:rPr>
        <w:t xml:space="preserve"> </w:t>
      </w:r>
      <w:r w:rsidRPr="00297E42">
        <w:rPr>
          <w:color w:val="010000"/>
        </w:rPr>
        <w:t xml:space="preserve">disiplin hapsine ilişkin kuralın şeklî anlamda bir kanun hükmü olduğu ve erişilebilir olduğu anlaşılmaktadır. Bunun yanı sıra kuralın </w:t>
      </w:r>
      <w:r w:rsidRPr="00297E42">
        <w:rPr>
          <w:color w:val="010000"/>
          <w:shd w:val="clear" w:color="auto" w:fill="FFFFFF"/>
        </w:rPr>
        <w:t>açık, anlaşılır ve sınırlarının belirli olduğu,</w:t>
      </w:r>
      <w:r w:rsidRPr="00297E42">
        <w:rPr>
          <w:color w:val="010000"/>
        </w:rPr>
        <w:t xml:space="preserve"> yaptırıma tâbi fiillerin öngörülebilir olduğu, kararın bir idari makam tarafından değil Anayasa’nın 19. maddesinin ikinci</w:t>
      </w:r>
      <w:r w:rsidR="008F50B7" w:rsidRPr="00297E42">
        <w:rPr>
          <w:color w:val="010000"/>
        </w:rPr>
        <w:t xml:space="preserve"> fıkrasının gereklerine uygun olarak bir</w:t>
      </w:r>
      <w:r w:rsidRPr="00297E42">
        <w:rPr>
          <w:color w:val="010000"/>
        </w:rPr>
        <w:t xml:space="preserve"> mahkeme tarafından verildiği, yargılamadaki usul ve esaslar ile verilecek karara karşı başvurulacak kanun yollarının 2004 sayılı Kanun’da açıkça belirtildiği, bu kapsamda kuralın kanunilik şartını taşıdığı sonucuna ulaşılmıştır.</w:t>
      </w:r>
    </w:p>
    <w:p w:rsidR="00DE0688" w:rsidRPr="00297E42" w:rsidRDefault="00DE0688" w:rsidP="00297E42">
      <w:pPr>
        <w:spacing w:after="200"/>
        <w:ind w:right="283" w:firstLine="709"/>
        <w:jc w:val="both"/>
        <w:rPr>
          <w:color w:val="010000"/>
        </w:rPr>
      </w:pPr>
      <w:r w:rsidRPr="00297E42">
        <w:rPr>
          <w:color w:val="010000"/>
        </w:rPr>
        <w:t>9. Öte yandan Anayasa’nın</w:t>
      </w:r>
      <w:r w:rsidR="00297E42" w:rsidRPr="00297E42">
        <w:rPr>
          <w:color w:val="010000"/>
        </w:rPr>
        <w:t xml:space="preserve"> </w:t>
      </w:r>
      <w:r w:rsidRPr="00297E42">
        <w:rPr>
          <w:color w:val="010000"/>
        </w:rPr>
        <w:t>35.</w:t>
      </w:r>
      <w:r w:rsidR="00297E42" w:rsidRPr="00297E42">
        <w:rPr>
          <w:color w:val="010000"/>
        </w:rPr>
        <w:t xml:space="preserve"> </w:t>
      </w:r>
      <w:r w:rsidRPr="00297E42">
        <w:rPr>
          <w:color w:val="010000"/>
        </w:rPr>
        <w:t>maddesinde</w:t>
      </w:r>
      <w:r w:rsidR="00297E42" w:rsidRPr="00297E42">
        <w:rPr>
          <w:color w:val="010000"/>
        </w:rPr>
        <w:t xml:space="preserve"> </w:t>
      </w:r>
      <w:r w:rsidRPr="00297E42">
        <w:rPr>
          <w:color w:val="010000"/>
        </w:rPr>
        <w:t>“</w:t>
      </w:r>
      <w:r w:rsidRPr="00297E42">
        <w:rPr>
          <w:i/>
          <w:iCs/>
          <w:color w:val="010000"/>
        </w:rPr>
        <w:t xml:space="preserve">Herkes, mülkiyet ve miras haklarına </w:t>
      </w:r>
      <w:proofErr w:type="gramStart"/>
      <w:r w:rsidRPr="00297E42">
        <w:rPr>
          <w:i/>
          <w:iCs/>
          <w:color w:val="010000"/>
        </w:rPr>
        <w:t>sahiptir./</w:t>
      </w:r>
      <w:proofErr w:type="gramEnd"/>
      <w:r w:rsidRPr="00297E42">
        <w:rPr>
          <w:i/>
          <w:iCs/>
          <w:color w:val="010000"/>
        </w:rPr>
        <w:t>Bu haklar, ancak kamu yararı amacıyla, kanunla sınırlanabilir./Mülkiyet hakkının kullanılması toplum yararına aykırı olamaz.</w:t>
      </w:r>
      <w:r w:rsidRPr="00297E42">
        <w:rPr>
          <w:color w:val="010000"/>
        </w:rPr>
        <w:t>” denilmektedir. Anayasa'nın anılan maddesiyle güvenceye bağlanan mülkiyet hakkı, ekonomik değer ifade eden ve parayla değerlendirilebilen her türlü mal varlığı hakkını kapsamaktadır (AYM, E.2015/39, K.2015/62, 1/7/2015, § 20). Bu bağlamda mülk olarak değerlendirilmesi gerektiğinde kuşku bulunmayan menkul ve gayrimenkul mallar ile bunların üzerinde tesis edilen sınırlı ayni haklar ile fikrî hakların yanı sıra icrası mümkün olan her türlü alacak da mülkiyet hakkının kapsamına dâhildir (</w:t>
      </w:r>
      <w:r w:rsidRPr="00297E42">
        <w:rPr>
          <w:i/>
          <w:color w:val="010000"/>
        </w:rPr>
        <w:t>Mahmut Duran ve diğerleri</w:t>
      </w:r>
      <w:r w:rsidRPr="00297E42">
        <w:rPr>
          <w:color w:val="010000"/>
        </w:rPr>
        <w:t>, B. No: 2014/11441, 1/2/2017, § 60).</w:t>
      </w:r>
    </w:p>
    <w:p w:rsidR="00DE0688" w:rsidRPr="00297E42" w:rsidRDefault="00DE0688" w:rsidP="00297E42">
      <w:pPr>
        <w:spacing w:after="200"/>
        <w:ind w:right="283" w:firstLine="709"/>
        <w:jc w:val="both"/>
        <w:rPr>
          <w:color w:val="010000"/>
        </w:rPr>
      </w:pPr>
      <w:r w:rsidRPr="00297E42">
        <w:rPr>
          <w:color w:val="010000"/>
        </w:rPr>
        <w:t>10. İtiraz konusu kuralla borçlunun sonradan kazandığı malları veya kazancındaki ve gelirindeki artışı bildirmemesinin yaptırımı öngörülmektedir. Bildirim yükümlülüğüne konu mal ve gelirin Anayasa'nın 35. maddesi bağlamında mülk teşkil ettiği açıktır.</w:t>
      </w:r>
      <w:r w:rsidR="00297E42" w:rsidRPr="00297E42">
        <w:rPr>
          <w:color w:val="010000"/>
        </w:rPr>
        <w:t xml:space="preserve"> </w:t>
      </w:r>
    </w:p>
    <w:p w:rsidR="00DE0688" w:rsidRPr="00297E42" w:rsidRDefault="00DE0688" w:rsidP="00297E42">
      <w:pPr>
        <w:spacing w:after="200"/>
        <w:ind w:right="283" w:firstLine="709"/>
        <w:jc w:val="both"/>
        <w:rPr>
          <w:color w:val="010000"/>
        </w:rPr>
      </w:pPr>
      <w:r w:rsidRPr="00297E42">
        <w:rPr>
          <w:color w:val="010000"/>
        </w:rPr>
        <w:t>11. Anayasa'nın 35. maddesinde bir temel hak olarak güvence altına alınmış olan mülkiyet hakkı kişiye -başkasının hakkına zarar vermemek ve yasaların koyduğu sınırlamalara uymak koşuluyla- sahibi olduğu şeyi dilediği gibi kullanma ve ondan tasarruf etme, onun ürünlerinden yararlanma olanağı verir (</w:t>
      </w:r>
      <w:r w:rsidRPr="00297E42">
        <w:rPr>
          <w:i/>
          <w:color w:val="010000"/>
        </w:rPr>
        <w:t>Mehmet Akdoğan ve diğerleri</w:t>
      </w:r>
      <w:r w:rsidRPr="00297E42">
        <w:rPr>
          <w:color w:val="010000"/>
        </w:rPr>
        <w:t>, B. No: 2013/817, 19/12/2013, § 32). Dolayısıyla malikin mülkünü kullanma, mülkün semerelerinden yararlanma ve mülkü üzerinde tasarruf etme yetkilerinden herhangi birinin sınırlanması mülkiyet hakkına müdahale teşkil eder (</w:t>
      </w:r>
      <w:r w:rsidRPr="00297E42">
        <w:rPr>
          <w:i/>
          <w:color w:val="010000"/>
        </w:rPr>
        <w:t>Recep Tarhan ve Afife Tarhan</w:t>
      </w:r>
      <w:r w:rsidRPr="00297E42">
        <w:rPr>
          <w:color w:val="010000"/>
        </w:rPr>
        <w:t>, B. No: 2014/1546, 2/2/2017, § 53).</w:t>
      </w:r>
    </w:p>
    <w:p w:rsidR="00DE0688" w:rsidRPr="00297E42" w:rsidRDefault="00DE0688" w:rsidP="00297E42">
      <w:pPr>
        <w:spacing w:after="200"/>
        <w:ind w:right="283" w:firstLine="709"/>
        <w:jc w:val="both"/>
        <w:rPr>
          <w:color w:val="010000"/>
        </w:rPr>
      </w:pPr>
      <w:r w:rsidRPr="00297E42">
        <w:rPr>
          <w:color w:val="010000"/>
        </w:rPr>
        <w:t xml:space="preserve">12. Kural olarak bir kimsenin mülkünü yetkili otoritelere bildirme yükümlülüğü altına sokulması mülkiyet hakkına müdahale teşkil etmez. Ancak hakkında icra takibi başlatılan borçlunun mal varlığını icra dairesine bildirmekle yükümlendirilmesi -bildirilen mal varlığının haczedileceği de gözetildiğinde- mülkiyet hakkına müdahale teşkil eder. </w:t>
      </w:r>
    </w:p>
    <w:p w:rsidR="00DE0688" w:rsidRPr="00297E42" w:rsidRDefault="00DE0688" w:rsidP="00297E42">
      <w:pPr>
        <w:spacing w:after="200"/>
        <w:ind w:right="283" w:firstLine="709"/>
        <w:jc w:val="both"/>
        <w:rPr>
          <w:color w:val="010000"/>
        </w:rPr>
      </w:pPr>
      <w:r w:rsidRPr="00297E42">
        <w:rPr>
          <w:color w:val="010000"/>
        </w:rPr>
        <w:t xml:space="preserve">13. Anayasa'nın 35. maddesi ile mülkiyet hakkına temas eden diğer hükümleri birlikte değerlendirildiğinde Anayasa'nın mülkiyet hakkına müdahaleyle ilgili üç kural ihtiva ettiği görülmektedir. Buna göre Anayasa'nın 35. maddesinin birinci fıkrasında herkesin mülkiyet hakkına sahip olduğu belirtilmek suretiyle </w:t>
      </w:r>
      <w:r w:rsidRPr="00297E42">
        <w:rPr>
          <w:i/>
          <w:color w:val="010000"/>
        </w:rPr>
        <w:t>mülkten barışçıl yararlanma hakkına</w:t>
      </w:r>
      <w:r w:rsidRPr="00297E42">
        <w:rPr>
          <w:color w:val="010000"/>
        </w:rPr>
        <w:t xml:space="preserve"> yer verilmiş, ikinci fıkrasında da mülkten barışçıl yararlanma hakkına müdahalenin çerçevesi belirlenmiştir. Maddenin ikinci fıkrasında genel olarak mülkiyet hakkının hangi koşullarda sınırlanabileceği belirlenerek aynı zamanda </w:t>
      </w:r>
      <w:r w:rsidRPr="00297E42">
        <w:rPr>
          <w:i/>
          <w:color w:val="010000"/>
        </w:rPr>
        <w:t>mülkten yoksun bırakmanın</w:t>
      </w:r>
      <w:r w:rsidRPr="00297E42">
        <w:rPr>
          <w:color w:val="010000"/>
        </w:rPr>
        <w:t xml:space="preserve"> şartlarının genel çerçevesi de çizilmiştir. Maddenin son fıkrasında ise mülkiyet hakkının kullanımının toplum yararına aykırı olamayacağı kurala bağlanmak suretiyle devletin </w:t>
      </w:r>
      <w:r w:rsidRPr="00297E42">
        <w:rPr>
          <w:i/>
          <w:color w:val="010000"/>
        </w:rPr>
        <w:t>mülkiyetin kullanımını kontrol etmesine ve düzenlemesine</w:t>
      </w:r>
      <w:r w:rsidRPr="00297E42">
        <w:rPr>
          <w:color w:val="010000"/>
        </w:rPr>
        <w:t xml:space="preserve"> imkân sağlanmıştır. Anayasa'nın diğer bazı maddelerinde de devlet tarafından mülkiyetin kontrolüne imkân tanıyan özel hükümlere yer verilmiştir. Ayrıca belirtmek gerekir ki mülkten yoksun bırakma ve mülkiyetin düzenlenmesi, mülkiyet hakkına müdahalenin özel biçimleridir (</w:t>
      </w:r>
      <w:r w:rsidRPr="00297E42">
        <w:rPr>
          <w:i/>
          <w:color w:val="010000"/>
        </w:rPr>
        <w:t>Recep Tarhan ve Afife Tarhan</w:t>
      </w:r>
      <w:r w:rsidRPr="00297E42">
        <w:rPr>
          <w:color w:val="010000"/>
        </w:rPr>
        <w:t>, §§ 55-58).</w:t>
      </w:r>
    </w:p>
    <w:p w:rsidR="00DE0688" w:rsidRPr="00297E42" w:rsidRDefault="00DE0688" w:rsidP="00297E42">
      <w:pPr>
        <w:spacing w:after="200"/>
        <w:ind w:right="283" w:firstLine="709"/>
        <w:jc w:val="both"/>
        <w:rPr>
          <w:color w:val="010000"/>
        </w:rPr>
      </w:pPr>
      <w:r w:rsidRPr="00297E42">
        <w:rPr>
          <w:color w:val="010000"/>
        </w:rPr>
        <w:lastRenderedPageBreak/>
        <w:t>14. Mülkiyet hakkına yapılan müdahalenin türü belirlenirken sonucu</w:t>
      </w:r>
      <w:r w:rsidR="00A43E10" w:rsidRPr="00297E42">
        <w:rPr>
          <w:color w:val="010000"/>
        </w:rPr>
        <w:t>nun</w:t>
      </w:r>
      <w:r w:rsidRPr="00297E42">
        <w:rPr>
          <w:color w:val="010000"/>
        </w:rPr>
        <w:t xml:space="preserve"> yanında ayrıca müdahalenin amacının da dikkate alınması gerekmektedir (</w:t>
      </w:r>
      <w:r w:rsidRPr="00297E42">
        <w:rPr>
          <w:i/>
          <w:color w:val="010000"/>
        </w:rPr>
        <w:t xml:space="preserve">Sedat </w:t>
      </w:r>
      <w:proofErr w:type="spellStart"/>
      <w:r w:rsidRPr="00297E42">
        <w:rPr>
          <w:i/>
          <w:color w:val="010000"/>
        </w:rPr>
        <w:t>Haspolat</w:t>
      </w:r>
      <w:proofErr w:type="spellEnd"/>
      <w:r w:rsidRPr="00297E42">
        <w:rPr>
          <w:color w:val="010000"/>
        </w:rPr>
        <w:t xml:space="preserve">, B. No: 2019/12849, 20/7/2017, § 67). Borçluya mal varlığını bildirme yükümlülüğü yüklenmesinin temel amacı cebri icra düzeninin korunmasıdır. Kanun koyucu, alacaklının alacağının barışçıl bir biçimde cebri icra sistemi içinde tahsilini sağlamak gayesiyle borçluya mal varlığında meydana gelen artışları bildirme ödevi yüklemiş, bu ödevin ihlali hâlinde yaptırım uygulanması suretiyle cebri icra düzeninin korunmasını hedeflemiştir. Dolayısıyla cebri icra düzenine aykırı davranış nedeniyle disiplin hapsi uygulanması suretiyle mülkiyet hakkına yapılan müdahalenin </w:t>
      </w:r>
      <w:r w:rsidRPr="00297E42">
        <w:rPr>
          <w:i/>
          <w:color w:val="010000"/>
        </w:rPr>
        <w:t>mülkiyetin kontrolü</w:t>
      </w:r>
      <w:r w:rsidRPr="00297E42">
        <w:rPr>
          <w:color w:val="010000"/>
        </w:rPr>
        <w:t xml:space="preserve"> kapsamında görülmesi gerekmektedir.</w:t>
      </w:r>
    </w:p>
    <w:p w:rsidR="00DE0688" w:rsidRPr="00297E42" w:rsidRDefault="00DE0688" w:rsidP="00297E42">
      <w:pPr>
        <w:spacing w:after="200"/>
        <w:ind w:right="283" w:firstLine="709"/>
        <w:jc w:val="both"/>
        <w:rPr>
          <w:color w:val="010000"/>
          <w:shd w:val="clear" w:color="auto" w:fill="FFFFFF"/>
        </w:rPr>
      </w:pPr>
      <w:r w:rsidRPr="00297E42">
        <w:rPr>
          <w:color w:val="010000"/>
        </w:rPr>
        <w:t>15.</w:t>
      </w:r>
      <w:r w:rsidR="00297E42" w:rsidRPr="00297E42">
        <w:rPr>
          <w:color w:val="010000"/>
        </w:rPr>
        <w:t xml:space="preserve"> </w:t>
      </w:r>
      <w:r w:rsidRPr="00297E42">
        <w:rPr>
          <w:color w:val="010000"/>
          <w:shd w:val="clear" w:color="auto" w:fill="FFFFFF"/>
        </w:rPr>
        <w:t>Anayasa’nın 13. maddesinde</w:t>
      </w:r>
      <w:r w:rsidR="00297E42" w:rsidRPr="00297E42">
        <w:rPr>
          <w:i/>
          <w:iCs/>
          <w:color w:val="010000"/>
          <w:shd w:val="clear" w:color="auto" w:fill="FFFFFF"/>
        </w:rPr>
        <w:t xml:space="preserve"> </w:t>
      </w:r>
      <w:r w:rsidRPr="00297E42">
        <w:rPr>
          <w:i/>
          <w:iCs/>
          <w:color w:val="010000"/>
          <w:shd w:val="clear" w:color="auto" w:fill="FFFFFF"/>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00297E42" w:rsidRPr="00297E42">
        <w:rPr>
          <w:i/>
          <w:iCs/>
          <w:color w:val="010000"/>
          <w:shd w:val="clear" w:color="auto" w:fill="FFFFFF"/>
        </w:rPr>
        <w:t xml:space="preserve"> </w:t>
      </w:r>
      <w:r w:rsidRPr="00297E42">
        <w:rPr>
          <w:color w:val="010000"/>
          <w:shd w:val="clear" w:color="auto" w:fill="FFFFFF"/>
        </w:rPr>
        <w:t>denilmektedir. Buna göre temel hak ve özgürlüklere sınırlama getiren kanuni düzenlemelerin kanunla yapılması, Anayasa’da öngörülen sınırlama sebebine uygun ve ölçülü olması gerekir.</w:t>
      </w:r>
    </w:p>
    <w:p w:rsidR="00DE0688" w:rsidRPr="00297E42" w:rsidRDefault="00DE0688" w:rsidP="00297E42">
      <w:pPr>
        <w:spacing w:after="200"/>
        <w:ind w:right="283" w:firstLine="709"/>
        <w:jc w:val="both"/>
        <w:rPr>
          <w:color w:val="010000"/>
        </w:rPr>
      </w:pPr>
      <w:r w:rsidRPr="00297E42">
        <w:rPr>
          <w:color w:val="010000"/>
        </w:rPr>
        <w:t>16.</w:t>
      </w:r>
      <w:r w:rsidR="00297E42" w:rsidRPr="00297E42">
        <w:rPr>
          <w:color w:val="010000"/>
        </w:rPr>
        <w:t xml:space="preserve"> </w:t>
      </w:r>
      <w:r w:rsidRPr="00297E42">
        <w:rPr>
          <w:color w:val="010000"/>
          <w:shd w:val="clear" w:color="auto" w:fill="FFFFFF"/>
        </w:rPr>
        <w:t xml:space="preserve">Bu itibarla mülkiyet hakkını sınırlamaya yönelik bir kanuni düzenlemenin şeklen var olması yeterli olmayıp yasal kuralların </w:t>
      </w:r>
      <w:proofErr w:type="spellStart"/>
      <w:r w:rsidRPr="00297E42">
        <w:rPr>
          <w:color w:val="010000"/>
          <w:shd w:val="clear" w:color="auto" w:fill="FFFFFF"/>
        </w:rPr>
        <w:t>keyfîliğe</w:t>
      </w:r>
      <w:proofErr w:type="spellEnd"/>
      <w:r w:rsidRPr="00297E42">
        <w:rPr>
          <w:color w:val="010000"/>
          <w:shd w:val="clear" w:color="auto" w:fill="FFFFFF"/>
        </w:rPr>
        <w:t xml:space="preserve"> izin vermeyecek şekilde belirli, ulaşılabilir ve öngörülebilir düzenlemeler niteliğinde olması gerekir. </w:t>
      </w:r>
      <w:r w:rsidRPr="00297E42">
        <w:rPr>
          <w:color w:val="010000"/>
        </w:rPr>
        <w:t>İtiraz konusu kuralın kapsamının belirli ve öngörülebilir olduğu yukarıda suçta ve cezada kanunilik ilkesi yönünden yapılan incelemede saptanmıştır (§ 8). Suçta ve cezada kanunilik ilkesi bağlamında yapılan tespitler mülkiyet hakkına yönelik müdahalenin kanuniliği incelemesi yönünden de aynen geçerlidir.</w:t>
      </w:r>
    </w:p>
    <w:p w:rsidR="00DE0688" w:rsidRPr="00297E42" w:rsidRDefault="00DE0688" w:rsidP="00297E42">
      <w:pPr>
        <w:spacing w:after="200"/>
        <w:ind w:right="283" w:firstLine="709"/>
        <w:jc w:val="both"/>
        <w:rPr>
          <w:color w:val="010000"/>
          <w:shd w:val="clear" w:color="auto" w:fill="FFFFFF"/>
        </w:rPr>
      </w:pPr>
      <w:r w:rsidRPr="00297E42">
        <w:rPr>
          <w:color w:val="010000"/>
        </w:rPr>
        <w:t xml:space="preserve">17. </w:t>
      </w:r>
      <w:r w:rsidRPr="00297E42">
        <w:rPr>
          <w:color w:val="010000"/>
          <w:shd w:val="clear" w:color="auto" w:fill="FFFFFF"/>
        </w:rPr>
        <w:t>Anayasa'nın 13. ve 35. maddeleri uyarınca mülkiyet hakkı ancak kamu yararı amacıyla sınırlandırılabilmektedir. Kamu yararı kavramı, mülkiyet hakkının kamu yararının gerektirdiği durumlarda sınırlandırılması imkânı vermekle bir sınırlandırma amacı olmasının yanı sıra mülkiyet hakkının kamu yararı amacı dışında sınırlanamayacağını öngörerek ve bu anlamda bir sınırlama sınırı oluşturarak mülkiyet hakkını etkin bir şekilde korumaktadır (</w:t>
      </w:r>
      <w:proofErr w:type="spellStart"/>
      <w:r w:rsidRPr="00297E42">
        <w:rPr>
          <w:i/>
          <w:color w:val="010000"/>
          <w:shd w:val="clear" w:color="auto" w:fill="FFFFFF"/>
        </w:rPr>
        <w:t>Nusrat</w:t>
      </w:r>
      <w:proofErr w:type="spellEnd"/>
      <w:r w:rsidRPr="00297E42">
        <w:rPr>
          <w:i/>
          <w:color w:val="010000"/>
          <w:shd w:val="clear" w:color="auto" w:fill="FFFFFF"/>
        </w:rPr>
        <w:t xml:space="preserve"> Külah</w:t>
      </w:r>
      <w:r w:rsidRPr="00297E42">
        <w:rPr>
          <w:color w:val="010000"/>
          <w:shd w:val="clear" w:color="auto" w:fill="FFFFFF"/>
        </w:rPr>
        <w:t>, B. No: 2013/6151, 21/4/2016, § 53).</w:t>
      </w:r>
    </w:p>
    <w:p w:rsidR="00DE0688" w:rsidRPr="00297E42" w:rsidRDefault="00DE0688" w:rsidP="00297E42">
      <w:pPr>
        <w:spacing w:after="200"/>
        <w:ind w:right="283" w:firstLine="709"/>
        <w:jc w:val="both"/>
        <w:rPr>
          <w:color w:val="010000"/>
        </w:rPr>
      </w:pPr>
      <w:r w:rsidRPr="00297E42">
        <w:rPr>
          <w:color w:val="010000"/>
        </w:rPr>
        <w:t>18. Borçlunun sonradan kazandığı malları veya kazancındaki ve gelirindeki artışı bildirmekle yükümlendirilmesinin ve bu yükümlülüğün ihlali hâlinde yaptırım uygulanmasının amacı alacaklının mülkiyet hakkının</w:t>
      </w:r>
      <w:r w:rsidR="006A6850" w:rsidRPr="00297E42">
        <w:rPr>
          <w:color w:val="010000"/>
        </w:rPr>
        <w:t xml:space="preserve"> ve cebri icra düzeninin (§ </w:t>
      </w:r>
      <w:r w:rsidR="0057149D" w:rsidRPr="00297E42">
        <w:rPr>
          <w:color w:val="010000"/>
        </w:rPr>
        <w:t>14</w:t>
      </w:r>
      <w:r w:rsidR="006A6850" w:rsidRPr="00297E42">
        <w:rPr>
          <w:color w:val="010000"/>
        </w:rPr>
        <w:t>)</w:t>
      </w:r>
      <w:r w:rsidRPr="00297E42">
        <w:rPr>
          <w:color w:val="010000"/>
        </w:rPr>
        <w:t xml:space="preserve"> korunmasıdır. Alacaklının mülkiyet hakkının </w:t>
      </w:r>
      <w:r w:rsidR="006A6850" w:rsidRPr="00297E42">
        <w:rPr>
          <w:color w:val="010000"/>
        </w:rPr>
        <w:t xml:space="preserve">ve cebri icra düzeninin </w:t>
      </w:r>
      <w:r w:rsidRPr="00297E42">
        <w:rPr>
          <w:color w:val="010000"/>
        </w:rPr>
        <w:t xml:space="preserve">korunması amacıyla borçluya, sonradan kazandığı malları veya kazancındaki ve gelirindeki artışı bildirme yükümlülüğü yüklenmesinin ve bu yükümlülüğün ihlali hâlinde ceza uygulanmasının kamu yararına dönük olduğu ve anayasal açıdan meşru bir amaca dayandığı anlaşılmaktadır. </w:t>
      </w:r>
    </w:p>
    <w:p w:rsidR="00DE0688" w:rsidRPr="00297E42" w:rsidRDefault="00DE0688" w:rsidP="00297E42">
      <w:pPr>
        <w:spacing w:after="200"/>
        <w:ind w:right="283" w:firstLine="709"/>
        <w:jc w:val="both"/>
        <w:rPr>
          <w:color w:val="010000"/>
        </w:rPr>
      </w:pPr>
      <w:r w:rsidRPr="00297E42">
        <w:rPr>
          <w:color w:val="010000"/>
        </w:rPr>
        <w:t xml:space="preserve">19. Anayasa'nın 13. maddesinde yer alan ölçülülük ilkesi </w:t>
      </w:r>
      <w:r w:rsidRPr="00297E42">
        <w:rPr>
          <w:i/>
          <w:color w:val="010000"/>
        </w:rPr>
        <w:t>elverişlilik</w:t>
      </w:r>
      <w:r w:rsidRPr="00297E42">
        <w:rPr>
          <w:color w:val="010000"/>
        </w:rPr>
        <w:t xml:space="preserve">, </w:t>
      </w:r>
      <w:r w:rsidRPr="00297E42">
        <w:rPr>
          <w:i/>
          <w:color w:val="010000"/>
        </w:rPr>
        <w:t>gereklilik</w:t>
      </w:r>
      <w:r w:rsidRPr="00297E42">
        <w:rPr>
          <w:color w:val="010000"/>
        </w:rPr>
        <w:t xml:space="preserve"> ve </w:t>
      </w:r>
      <w:r w:rsidRPr="00297E42">
        <w:rPr>
          <w:i/>
          <w:color w:val="010000"/>
        </w:rPr>
        <w:t>orantılılık</w:t>
      </w:r>
      <w:r w:rsidRPr="00297E42">
        <w:rPr>
          <w:color w:val="010000"/>
        </w:rPr>
        <w:t xml:space="preserve"> olmak üzere üç alt ilkeden oluşmaktadır. </w:t>
      </w:r>
      <w:r w:rsidRPr="00297E42">
        <w:rPr>
          <w:i/>
          <w:color w:val="010000"/>
        </w:rPr>
        <w:t>Elverişlilik</w:t>
      </w:r>
      <w:r w:rsidRPr="00297E42">
        <w:rPr>
          <w:color w:val="010000"/>
        </w:rPr>
        <w:t xml:space="preserve"> öngörülen müdahalenin amacı gerçekleştirmeye elverişli olmasını, </w:t>
      </w:r>
      <w:r w:rsidRPr="00297E42">
        <w:rPr>
          <w:i/>
          <w:color w:val="010000"/>
        </w:rPr>
        <w:t>gereklilik</w:t>
      </w:r>
      <w:r w:rsidRPr="00297E42">
        <w:rPr>
          <w:color w:val="010000"/>
        </w:rPr>
        <w:t xml:space="preserve"> amaç bakımından müdahalenin zorunlu olmasını yani aynı amaca daha hafif bir müdahale ile ulaşılmasının mümkün olmamasını, </w:t>
      </w:r>
      <w:r w:rsidRPr="00297E42">
        <w:rPr>
          <w:i/>
          <w:color w:val="010000"/>
        </w:rPr>
        <w:t>orantılılık</w:t>
      </w:r>
      <w:r w:rsidRPr="00297E42">
        <w:rPr>
          <w:color w:val="010000"/>
        </w:rPr>
        <w:t xml:space="preserve"> ise bireyin hakkına yapılan müdahale ile ulaşılmak istenen amaç arasında makul bir dengenin gözetilmesi gerekliliğini ifade etmektedir (AYM, E.2011/111, K.2012/56, 11/4/2012; E.2016/16, K.2016/37, 5/5/2016; Mehmet Akdoğan ve diğerleri, § 38).</w:t>
      </w:r>
    </w:p>
    <w:p w:rsidR="00DE0688" w:rsidRPr="00297E42" w:rsidRDefault="00DE0688" w:rsidP="00297E42">
      <w:pPr>
        <w:spacing w:after="200"/>
        <w:ind w:right="283" w:firstLine="709"/>
        <w:jc w:val="both"/>
        <w:rPr>
          <w:color w:val="010000"/>
        </w:rPr>
      </w:pPr>
      <w:r w:rsidRPr="00297E42">
        <w:rPr>
          <w:color w:val="010000"/>
        </w:rPr>
        <w:t xml:space="preserve">20. Sonradan kazandığı malları veya kazancındaki ve gelirindeki artışı bildirmeyen borçlunun disiplin hapsiyle cezalandırılması alacaklının mülkiyet hakkının korunması amacına ulaşılması bakımından elverişli bir araçtır. </w:t>
      </w:r>
    </w:p>
    <w:p w:rsidR="00DE0688" w:rsidRPr="00297E42" w:rsidRDefault="00DE0688" w:rsidP="00297E42">
      <w:pPr>
        <w:spacing w:after="200"/>
        <w:ind w:right="283" w:firstLine="709"/>
        <w:jc w:val="both"/>
        <w:rPr>
          <w:color w:val="010000"/>
        </w:rPr>
      </w:pPr>
      <w:r w:rsidRPr="00297E42">
        <w:rPr>
          <w:color w:val="010000"/>
        </w:rPr>
        <w:lastRenderedPageBreak/>
        <w:t xml:space="preserve">21. Mülkiyet hakkına yapılan müdahalenin Anayasa'ya uygun olabilmesi için amacı gerçekleştirmeye elverişli olmasının yanında gerekli olması da gerekir. Gereklilik yukarıda da belirtildiği üzere hakka müdahale teşkil eden birden fazla araç arasından hakkı en az zedeleyen aracın seçilmesini ifade etmektedir. Hak ve özgürlüğü sınırlayan tedbirlerden hangisi diğerlerine nazaran hakkın norm alanına daha az müdahale edilmesi sonucunu doğuruyorsa o tedbirin tercih edilmesi gerekir. Bununla birlikte hakka müdahale oluşturacak aracın seçiminde kanun koyucunun belli ölçüde takdir payının bulunduğu da kabul edilmelidir. Zira kanun koyucu, öngörülen amaca ulaşılması bakımından hangi aracın etkili ve verimli sonuçlar doğuracağına ilişkin olarak isabetli karar verme noktasında daha iyi bir konumdadır. Özellikle alternatif aracın bulunmadığı veya mevcut alternatiflerin öngörülen meşru amaca ulaşılması bakımından etkili olmadığı ya da daha az etkili olduğu durumlarda kanun koyucunun araç seçimi hususundaki tercih yetkisinin gereklilik kriterini sağlamadığının söylenebilmesi için çok güçlü nedenlerin bulunması gerekir (benzer yönde değerlendirme için bkz. </w:t>
      </w:r>
      <w:r w:rsidRPr="00297E42">
        <w:rPr>
          <w:i/>
          <w:color w:val="010000"/>
        </w:rPr>
        <w:t>D.C.,</w:t>
      </w:r>
      <w:r w:rsidRPr="00297E42">
        <w:rPr>
          <w:color w:val="010000"/>
        </w:rPr>
        <w:t xml:space="preserve"> B. No: 2018/13863, 16/6/2021, § 48).</w:t>
      </w:r>
    </w:p>
    <w:p w:rsidR="00DE0688" w:rsidRPr="00297E42" w:rsidRDefault="00DE0688" w:rsidP="00297E42">
      <w:pPr>
        <w:spacing w:after="200"/>
        <w:ind w:right="283" w:firstLine="709"/>
        <w:jc w:val="both"/>
        <w:rPr>
          <w:rFonts w:eastAsia="Calibri"/>
          <w:color w:val="010000"/>
          <w:szCs w:val="20"/>
          <w:lang w:eastAsia="en-US"/>
        </w:rPr>
      </w:pPr>
      <w:r w:rsidRPr="00297E42">
        <w:rPr>
          <w:color w:val="010000"/>
        </w:rPr>
        <w:t>22. Türk hukukunda borçlunun yalnızca mal varlığıyla sorumluluğu kabul edilmiştir. İcra takibi yapıldığında alacaklı</w:t>
      </w:r>
      <w:r w:rsidR="00A11BB1" w:rsidRPr="00297E42">
        <w:rPr>
          <w:color w:val="010000"/>
        </w:rPr>
        <w:t xml:space="preserve"> ilke olarak,</w:t>
      </w:r>
      <w:r w:rsidRPr="00297E42">
        <w:rPr>
          <w:color w:val="010000"/>
        </w:rPr>
        <w:t xml:space="preserve"> borçlunun mal varlığı değerlerinin haczedilip satılması suretiyle tatmin edilir. Bu sebeple borçlunun mal ve haklarının neler olduğunun tespiti gerekir. Mal beyanını düzenleyen hükümler bu amaçla ihdas edilmiştir. Modern hukuk sistemlerinde borçlunun borcu için hapis kurumu bulunmamaktadır. Ancak borçlunun mallarının nerede olduğunun belirlenmesi, cebri icra sisteminin kötü niyetli olarak işlemez duruma getirilmesini önlemek ve cebri icrayı daha etkin kılmak maksadıyla bazı eylemler bakımından yaptırımlar öngörülmüştür. Böylece, bir yandan alacaklının kendiliğinden hak alması yasaklanırken bir yandan borçluya mal beyanında bulunma yükümlülüğü yüklenerek borçlu ile alacaklı menfaatleri arasında bir denge kurulmuş ve bu surette </w:t>
      </w:r>
      <w:bookmarkStart w:id="3" w:name="_Hlk121999757"/>
      <w:r w:rsidRPr="00297E42">
        <w:rPr>
          <w:color w:val="010000"/>
        </w:rPr>
        <w:t xml:space="preserve">cebri icra düzeni korunmaya </w:t>
      </w:r>
      <w:bookmarkEnd w:id="3"/>
      <w:r w:rsidRPr="00297E42">
        <w:rPr>
          <w:color w:val="010000"/>
        </w:rPr>
        <w:t>çalışılmıştır.</w:t>
      </w:r>
    </w:p>
    <w:p w:rsidR="00DE0688" w:rsidRPr="00297E42" w:rsidRDefault="00DE0688" w:rsidP="00297E42">
      <w:pPr>
        <w:spacing w:after="200"/>
        <w:ind w:right="283" w:firstLine="709"/>
        <w:jc w:val="both"/>
        <w:rPr>
          <w:rFonts w:eastAsia="Calibri"/>
          <w:color w:val="010000"/>
          <w:szCs w:val="20"/>
          <w:lang w:eastAsia="en-US"/>
        </w:rPr>
      </w:pPr>
      <w:r w:rsidRPr="00297E42">
        <w:rPr>
          <w:color w:val="010000"/>
        </w:rPr>
        <w:t>23. Bu bağlamda 2004 sayılı Kanun’da</w:t>
      </w:r>
      <w:r w:rsidR="00297E42" w:rsidRPr="00297E42">
        <w:rPr>
          <w:color w:val="010000"/>
        </w:rPr>
        <w:t xml:space="preserve"> </w:t>
      </w:r>
      <w:r w:rsidRPr="00297E42">
        <w:rPr>
          <w:color w:val="010000"/>
        </w:rPr>
        <w:t>da bazı eylemler disiplin hapsine tabi tutulmuştur.</w:t>
      </w:r>
      <w:r w:rsidR="00297E42" w:rsidRPr="00297E42">
        <w:rPr>
          <w:color w:val="010000"/>
        </w:rPr>
        <w:t xml:space="preserve"> </w:t>
      </w:r>
      <w:r w:rsidRPr="00297E42">
        <w:rPr>
          <w:color w:val="010000"/>
        </w:rPr>
        <w:t>Disiplin hapsi 4/12/2004 tarihli ve 5271 sayılı Ceza Muhakemesi Kanunu’nun 2. maddesinde</w:t>
      </w:r>
      <w:r w:rsidR="00297E42" w:rsidRPr="00297E42">
        <w:rPr>
          <w:color w:val="010000"/>
        </w:rPr>
        <w:t xml:space="preserve"> </w:t>
      </w:r>
      <w:r w:rsidRPr="00297E42">
        <w:rPr>
          <w:i/>
          <w:iCs/>
          <w:color w:val="010000"/>
        </w:rPr>
        <w:t xml:space="preserve">kısmî bir düzeni korumak amacıyla yaptırım altına alınmış olan fiil dolayısıyla verilen, seçenek yaptırımlara çevrilemeyen, </w:t>
      </w:r>
      <w:proofErr w:type="spellStart"/>
      <w:r w:rsidRPr="00297E42">
        <w:rPr>
          <w:i/>
          <w:iCs/>
          <w:color w:val="010000"/>
        </w:rPr>
        <w:t>önödeme</w:t>
      </w:r>
      <w:proofErr w:type="spellEnd"/>
      <w:r w:rsidRPr="00297E42">
        <w:rPr>
          <w:i/>
          <w:iCs/>
          <w:color w:val="010000"/>
        </w:rPr>
        <w:t xml:space="preserve"> uygulanamayan, tekerrüre esas olmayan, şartla salıverilme hükümleri uygulanamayan, ertelenemeyen ve adlî sicil kayıtlarına geçirilmeyen hapis</w:t>
      </w:r>
      <w:r w:rsidR="00297E42" w:rsidRPr="00297E42">
        <w:rPr>
          <w:color w:val="010000"/>
        </w:rPr>
        <w:t xml:space="preserve"> </w:t>
      </w:r>
      <w:r w:rsidRPr="00297E42">
        <w:rPr>
          <w:color w:val="010000"/>
        </w:rPr>
        <w:t>şeklinde tanımlanmıştır.</w:t>
      </w:r>
    </w:p>
    <w:p w:rsidR="00DE0688" w:rsidRPr="00297E42" w:rsidRDefault="00DE0688" w:rsidP="00297E42">
      <w:pPr>
        <w:spacing w:after="200"/>
        <w:ind w:right="283" w:firstLine="709"/>
        <w:jc w:val="both"/>
        <w:rPr>
          <w:color w:val="010000"/>
        </w:rPr>
      </w:pPr>
      <w:r w:rsidRPr="00297E42">
        <w:rPr>
          <w:color w:val="010000"/>
        </w:rPr>
        <w:t>24. İtiraz konusu kuraldaki disiplin hapsi, hukuki niteliği itibariyle</w:t>
      </w:r>
      <w:r w:rsidR="00297E42" w:rsidRPr="00297E42">
        <w:rPr>
          <w:color w:val="010000"/>
        </w:rPr>
        <w:t xml:space="preserve"> </w:t>
      </w:r>
      <w:r w:rsidRPr="00297E42">
        <w:rPr>
          <w:color w:val="010000"/>
        </w:rPr>
        <w:t>borçlunun</w:t>
      </w:r>
      <w:r w:rsidR="00297E42" w:rsidRPr="00297E42">
        <w:rPr>
          <w:color w:val="010000"/>
        </w:rPr>
        <w:t xml:space="preserve"> </w:t>
      </w:r>
      <w:r w:rsidRPr="00297E42">
        <w:rPr>
          <w:color w:val="010000"/>
        </w:rPr>
        <w:t>2004 sayılı Kanun uyarınca yapmaya mecbur olduğu beyandan sonra kazandığı malları veya kazancındaki ve gelirindeki artışı icra dairesine bildirmemesi nedeniyle öngörülen bir yaptırımdır.</w:t>
      </w:r>
      <w:r w:rsidR="00297E42" w:rsidRPr="00297E42">
        <w:rPr>
          <w:color w:val="010000"/>
        </w:rPr>
        <w:t xml:space="preserve"> </w:t>
      </w:r>
      <w:r w:rsidRPr="00297E42">
        <w:rPr>
          <w:color w:val="010000"/>
        </w:rPr>
        <w:t>Bu bağlamda kuralın Kanun’da yer alan bir emrin yerine getirilmesini sağlayarak borcun ödenmesi dolayısıyla alacaklının hakkının ve cebri icra düzeninin korunması amaçlarını gerçekleştirmeye yönelik bir düzenleme olduğu açıktır (AYM, E.2017/14, K.2017/83, 29/3/2017, § 14).</w:t>
      </w:r>
    </w:p>
    <w:p w:rsidR="00DE0688" w:rsidRPr="00297E42" w:rsidRDefault="00DE0688" w:rsidP="00297E42">
      <w:pPr>
        <w:spacing w:after="200"/>
        <w:ind w:right="283" w:firstLine="709"/>
        <w:jc w:val="both"/>
        <w:rPr>
          <w:color w:val="010000"/>
        </w:rPr>
      </w:pPr>
      <w:r w:rsidRPr="00297E42">
        <w:rPr>
          <w:color w:val="010000"/>
        </w:rPr>
        <w:t>25. İtiraz konusu kuralda öngörülen disiplin hapsinin borçlunun hürriyetinden yoksun bırakılması sonucunu doğurduğundan nispeten ağır bir yaptırım olduğu söylenebilir. Ancak borçlunun sonradan edi</w:t>
      </w:r>
      <w:r w:rsidR="00A43E10" w:rsidRPr="00297E42">
        <w:rPr>
          <w:color w:val="010000"/>
        </w:rPr>
        <w:t>n</w:t>
      </w:r>
      <w:r w:rsidRPr="00297E42">
        <w:rPr>
          <w:color w:val="010000"/>
        </w:rPr>
        <w:t>diği mal varlığının tespiti bakımından alacaklının ve cebri icra idaresinin imkânlarının kısıtlı olduğu gözetildiğinde bildirim yükümlülüğünü ihlal eden borçluya disiplin hapsi uygulanmasının kanun koyucunun takdir yetkisi kapsamında başvurulabilecek araçlar arasında olduğu değerlendirilm</w:t>
      </w:r>
      <w:r w:rsidR="00A43E10" w:rsidRPr="00297E42">
        <w:rPr>
          <w:color w:val="010000"/>
        </w:rPr>
        <w:t>işt</w:t>
      </w:r>
      <w:r w:rsidRPr="00297E42">
        <w:rPr>
          <w:color w:val="010000"/>
        </w:rPr>
        <w:t xml:space="preserve">ir. Dolayısıyla disiplin hapsi uygulanmasının zorunlu bir toplumsal ihtiyaca cevap verdiği kabul edilmiştir. </w:t>
      </w:r>
    </w:p>
    <w:p w:rsidR="00DE0688" w:rsidRPr="00297E42" w:rsidRDefault="00DE0688" w:rsidP="00297E42">
      <w:pPr>
        <w:spacing w:after="200"/>
        <w:ind w:right="283" w:firstLine="709"/>
        <w:jc w:val="both"/>
        <w:rPr>
          <w:color w:val="010000"/>
        </w:rPr>
      </w:pPr>
      <w:r w:rsidRPr="00297E42">
        <w:rPr>
          <w:color w:val="010000"/>
        </w:rPr>
        <w:t>26.</w:t>
      </w:r>
      <w:r w:rsidR="00297E42" w:rsidRPr="00297E42">
        <w:rPr>
          <w:color w:val="010000"/>
        </w:rPr>
        <w:t xml:space="preserve"> </w:t>
      </w:r>
      <w:r w:rsidRPr="00297E42">
        <w:rPr>
          <w:color w:val="010000"/>
        </w:rPr>
        <w:t xml:space="preserve">Öte yandan mülkiyet hakkına yönelik müdahaleler orantılı olmalıdır. Orantılılık sınırlamayla ulaşılmak istenen amaç ile başvurulan sınırlama tedbiri arasında aşırı bir dengesizlik bulunmamasına işaret etmektedir. Diğer bir ifadeyle orantılılık, amaç ile araç arasında adil bir denge kurulmasını gerektirmektedir. Buna göre mülkiyet hakkına getirilen sınırlamayla ulaşılmak istenen </w:t>
      </w:r>
      <w:r w:rsidRPr="00297E42">
        <w:rPr>
          <w:color w:val="010000"/>
        </w:rPr>
        <w:lastRenderedPageBreak/>
        <w:t xml:space="preserve">meşru amaç ve </w:t>
      </w:r>
      <w:r w:rsidR="006A6850" w:rsidRPr="00297E42">
        <w:rPr>
          <w:color w:val="010000"/>
        </w:rPr>
        <w:t>kişinin</w:t>
      </w:r>
      <w:r w:rsidRPr="00297E42">
        <w:rPr>
          <w:color w:val="010000"/>
        </w:rPr>
        <w:t xml:space="preserve"> mülkiyet hakkından yararlanmasındaki bireysel yarar arasında makul bir orantı kurulmalıdır. Hedeflenen amaca ulaşıldığında elde edilecek kamusal yararla kıyaslandığında sınırlama ile kişiye yüklenen külfetin aşırı ve orantısız olmaması gerekir (</w:t>
      </w:r>
      <w:r w:rsidRPr="00297E42">
        <w:rPr>
          <w:i/>
          <w:color w:val="010000"/>
        </w:rPr>
        <w:t>D.C.</w:t>
      </w:r>
      <w:r w:rsidRPr="00297E42">
        <w:rPr>
          <w:color w:val="010000"/>
        </w:rPr>
        <w:t>, § 49).</w:t>
      </w:r>
    </w:p>
    <w:p w:rsidR="00DE0688" w:rsidRPr="00297E42" w:rsidRDefault="00DE0688" w:rsidP="00297E42">
      <w:pPr>
        <w:spacing w:after="200"/>
        <w:ind w:right="283" w:firstLine="709"/>
        <w:jc w:val="both"/>
        <w:rPr>
          <w:color w:val="010000"/>
        </w:rPr>
      </w:pPr>
      <w:r w:rsidRPr="00297E42">
        <w:rPr>
          <w:color w:val="010000"/>
        </w:rPr>
        <w:t xml:space="preserve">27. Alacaklı ve icra dairesinin tüm teknolojik imkân ve araçlara rağmen borçlunun tüm mal varlığından, üçüncü kişilerdeki hak ve alacaklarının tamamından haberdar olması mümkün değildir. Bu nedenle borçlunun yapmaya mecbur olduğu beyandan sonra kazandığı malları veya kazancındaki ve gelirindeki artışı icra dairesine bildirmesi suretiyle cebri icranın normal işleyişinin korunmasına sağlayacağı katkıyla kuralın öngördüğü yaptırımın niteliği ve miktarı </w:t>
      </w:r>
      <w:proofErr w:type="spellStart"/>
      <w:r w:rsidRPr="00297E42">
        <w:rPr>
          <w:color w:val="010000"/>
        </w:rPr>
        <w:t>gözönünde</w:t>
      </w:r>
      <w:proofErr w:type="spellEnd"/>
      <w:r w:rsidRPr="00297E42">
        <w:rPr>
          <w:color w:val="010000"/>
        </w:rPr>
        <w:t xml:space="preserve"> bulundurulduğunda, elde edilecek yarar ile borçluya yüklenen külfet arasında gözetilmesi gereken adil dengenin bozulmadığı, diğer bir ifadeyle kuralın öngördüğü yaptırımın orantısız olmadığı sonucuna ulaşılmıştır.</w:t>
      </w:r>
    </w:p>
    <w:p w:rsidR="00DE0688" w:rsidRPr="00297E42" w:rsidRDefault="00DE0688" w:rsidP="00297E42">
      <w:pPr>
        <w:spacing w:after="200"/>
        <w:ind w:right="283" w:firstLine="709"/>
        <w:jc w:val="both"/>
        <w:rPr>
          <w:rFonts w:eastAsia="Calibri"/>
          <w:color w:val="010000"/>
          <w:szCs w:val="20"/>
          <w:shd w:val="clear" w:color="auto" w:fill="FFFFFF"/>
          <w:lang w:eastAsia="en-US"/>
        </w:rPr>
      </w:pPr>
      <w:r w:rsidRPr="00297E42">
        <w:rPr>
          <w:color w:val="010000"/>
        </w:rPr>
        <w:t xml:space="preserve">28. Açıklanan nedenlerle kural, Anayasa’nın 13., 35. ve 38. maddelerine </w:t>
      </w:r>
      <w:r w:rsidRPr="00297E42">
        <w:rPr>
          <w:color w:val="010000"/>
          <w:shd w:val="clear" w:color="auto" w:fill="FFFFFF"/>
        </w:rPr>
        <w:t>aykırı değildir. İtirazın reddi gerekir.</w:t>
      </w:r>
    </w:p>
    <w:p w:rsidR="00DE0688" w:rsidRPr="00297E42" w:rsidRDefault="00DE0688" w:rsidP="00297E42">
      <w:pPr>
        <w:spacing w:after="200"/>
        <w:ind w:right="283" w:firstLine="709"/>
        <w:jc w:val="both"/>
        <w:rPr>
          <w:color w:val="010000"/>
        </w:rPr>
      </w:pPr>
      <w:r w:rsidRPr="00297E42">
        <w:rPr>
          <w:color w:val="010000"/>
        </w:rPr>
        <w:t>Kuralın Anayasa’nın 2. ve 19.</w:t>
      </w:r>
      <w:r w:rsidR="00297E42" w:rsidRPr="00297E42">
        <w:rPr>
          <w:color w:val="010000"/>
        </w:rPr>
        <w:t xml:space="preserve"> </w:t>
      </w:r>
      <w:r w:rsidRPr="00297E42">
        <w:rPr>
          <w:color w:val="010000"/>
        </w:rPr>
        <w:t>maddelerine de aykırı olduğu ileri sürülmüş ise de bu bağlamda belirtilen hususların Anayasa’nın 13., 35. ve 38. maddeleri yönünden yapılan değerlendirmeler kapsamında ele alınmış olması nedeniyle Anayasa’nın 2. ve 19. maddeleri yönünden ayrıca bir inceleme yapılmasına gerek görülmemiştir.</w:t>
      </w:r>
    </w:p>
    <w:p w:rsidR="00DE0688" w:rsidRPr="00297E42" w:rsidRDefault="00DE0688" w:rsidP="00297E42">
      <w:pPr>
        <w:spacing w:after="200"/>
        <w:ind w:right="283" w:firstLine="709"/>
        <w:jc w:val="both"/>
        <w:rPr>
          <w:rFonts w:eastAsia="Calibri"/>
          <w:color w:val="010000"/>
          <w:szCs w:val="20"/>
          <w:shd w:val="clear" w:color="auto" w:fill="FFFFFF"/>
          <w:lang w:eastAsia="en-US"/>
        </w:rPr>
      </w:pPr>
      <w:r w:rsidRPr="00297E42">
        <w:rPr>
          <w:color w:val="010000"/>
          <w:shd w:val="clear" w:color="auto" w:fill="FFFFFF"/>
        </w:rPr>
        <w:t>Kuralın Anayasa'nın 49. maddesiyle ilgisi görülmemiştir.</w:t>
      </w:r>
    </w:p>
    <w:p w:rsidR="00A26F8A" w:rsidRPr="00297E42" w:rsidRDefault="00A26F8A" w:rsidP="00297E42">
      <w:pPr>
        <w:spacing w:after="200"/>
        <w:ind w:right="283" w:firstLine="709"/>
        <w:jc w:val="both"/>
        <w:rPr>
          <w:b/>
          <w:color w:val="010000"/>
        </w:rPr>
      </w:pPr>
      <w:r w:rsidRPr="00297E42">
        <w:rPr>
          <w:b/>
          <w:color w:val="010000"/>
        </w:rPr>
        <w:t>IV. HÜKÜM</w:t>
      </w:r>
    </w:p>
    <w:p w:rsidR="000829B5" w:rsidRPr="00297E42" w:rsidRDefault="000829B5" w:rsidP="00297E42">
      <w:pPr>
        <w:spacing w:after="200"/>
        <w:ind w:right="283" w:firstLine="709"/>
        <w:jc w:val="both"/>
        <w:rPr>
          <w:color w:val="010000"/>
        </w:rPr>
      </w:pPr>
      <w:bookmarkStart w:id="4" w:name="_Hlk115955955"/>
      <w:r w:rsidRPr="00297E42">
        <w:rPr>
          <w:color w:val="010000"/>
        </w:rPr>
        <w:t xml:space="preserve">9/6/1932 tarihli ve 2004 sayılı İcra ve İflas </w:t>
      </w:r>
      <w:r w:rsidRPr="00297E42">
        <w:rPr>
          <w:bCs/>
          <w:color w:val="010000"/>
        </w:rPr>
        <w:t>Kanunu’nun</w:t>
      </w:r>
      <w:r w:rsidRPr="00297E42">
        <w:rPr>
          <w:color w:val="010000"/>
        </w:rPr>
        <w:t xml:space="preserve"> 31/5/2005 tarihli ve 5358 sayılı Kanun'un 10. maddesiyle </w:t>
      </w:r>
      <w:r w:rsidRPr="00297E42">
        <w:rPr>
          <w:bCs/>
          <w:color w:val="010000"/>
        </w:rPr>
        <w:t>değiştirilen</w:t>
      </w:r>
      <w:r w:rsidRPr="00297E42">
        <w:rPr>
          <w:color w:val="010000"/>
        </w:rPr>
        <w:t xml:space="preserve"> 339. maddesinin birinci fıkrasının Anayasa’ya aykırı olmadığına</w:t>
      </w:r>
      <w:r w:rsidRPr="00297E42">
        <w:rPr>
          <w:bCs/>
          <w:iCs/>
          <w:color w:val="010000"/>
        </w:rPr>
        <w:t xml:space="preserve"> ve itirazın REDDİNE 2</w:t>
      </w:r>
      <w:r w:rsidRPr="00297E42">
        <w:rPr>
          <w:color w:val="010000"/>
        </w:rPr>
        <w:t>5/1/2023 tarihinde OYBİRLİĞİYLE karar verildi.</w:t>
      </w:r>
      <w:r w:rsidR="00297E42" w:rsidRPr="00297E42">
        <w:rPr>
          <w:color w:val="010000"/>
        </w:rPr>
        <w:t xml:space="preserve"> </w:t>
      </w:r>
    </w:p>
    <w:p w:rsidR="00297E42" w:rsidRDefault="00297E42"/>
    <w:tbl>
      <w:tblPr>
        <w:tblW w:w="5000" w:type="pct"/>
        <w:jc w:val="center"/>
        <w:tblCellMar>
          <w:left w:w="70" w:type="dxa"/>
          <w:right w:w="70" w:type="dxa"/>
        </w:tblCellMar>
        <w:tblLook w:val="00A0" w:firstRow="1" w:lastRow="0" w:firstColumn="1" w:lastColumn="0" w:noHBand="0" w:noVBand="0"/>
      </w:tblPr>
      <w:tblGrid>
        <w:gridCol w:w="3260"/>
        <w:gridCol w:w="3261"/>
        <w:gridCol w:w="3259"/>
      </w:tblGrid>
      <w:tr w:rsidR="000829B5" w:rsidRPr="00297E42" w:rsidTr="00297E42">
        <w:trPr>
          <w:trHeight w:val="1600"/>
          <w:jc w:val="center"/>
        </w:trPr>
        <w:tc>
          <w:tcPr>
            <w:tcW w:w="1667" w:type="pct"/>
            <w:vAlign w:val="center"/>
            <w:hideMark/>
          </w:tcPr>
          <w:bookmarkEnd w:id="4"/>
          <w:p w:rsidR="000829B5" w:rsidRPr="00297E42" w:rsidRDefault="000829B5" w:rsidP="00297E42">
            <w:pPr>
              <w:spacing w:after="120"/>
              <w:jc w:val="center"/>
              <w:rPr>
                <w:color w:val="010000"/>
              </w:rPr>
            </w:pPr>
            <w:r w:rsidRPr="00297E42">
              <w:rPr>
                <w:color w:val="010000"/>
              </w:rPr>
              <w:t>Başkan</w:t>
            </w:r>
          </w:p>
          <w:p w:rsidR="000829B5" w:rsidRPr="00297E42" w:rsidRDefault="000829B5" w:rsidP="00297E42">
            <w:pPr>
              <w:spacing w:after="120"/>
              <w:jc w:val="center"/>
              <w:rPr>
                <w:color w:val="010000"/>
              </w:rPr>
            </w:pPr>
            <w:r w:rsidRPr="00297E42">
              <w:rPr>
                <w:color w:val="010000"/>
              </w:rPr>
              <w:t>Zühtü ARSLAN</w:t>
            </w:r>
          </w:p>
        </w:tc>
        <w:tc>
          <w:tcPr>
            <w:tcW w:w="1667" w:type="pct"/>
            <w:vAlign w:val="center"/>
            <w:hideMark/>
          </w:tcPr>
          <w:p w:rsidR="000829B5" w:rsidRPr="00297E42" w:rsidRDefault="000829B5" w:rsidP="00297E42">
            <w:pPr>
              <w:spacing w:after="120"/>
              <w:jc w:val="center"/>
              <w:rPr>
                <w:color w:val="010000"/>
              </w:rPr>
            </w:pPr>
            <w:r w:rsidRPr="00297E42">
              <w:rPr>
                <w:color w:val="010000"/>
              </w:rPr>
              <w:t>Başkanvekili</w:t>
            </w:r>
          </w:p>
          <w:p w:rsidR="000829B5" w:rsidRPr="00297E42" w:rsidRDefault="000829B5" w:rsidP="00297E42">
            <w:pPr>
              <w:spacing w:after="120"/>
              <w:jc w:val="center"/>
              <w:rPr>
                <w:color w:val="010000"/>
              </w:rPr>
            </w:pPr>
            <w:r w:rsidRPr="00297E42">
              <w:rPr>
                <w:color w:val="010000"/>
              </w:rPr>
              <w:t>Hasan Tahsin GÖKCAN</w:t>
            </w:r>
            <w:bookmarkStart w:id="5" w:name="_GoBack"/>
            <w:bookmarkEnd w:id="5"/>
          </w:p>
        </w:tc>
        <w:tc>
          <w:tcPr>
            <w:tcW w:w="1666" w:type="pct"/>
            <w:vAlign w:val="center"/>
            <w:hideMark/>
          </w:tcPr>
          <w:p w:rsidR="000829B5" w:rsidRPr="00297E42" w:rsidRDefault="000829B5" w:rsidP="00297E42">
            <w:pPr>
              <w:spacing w:after="120"/>
              <w:jc w:val="center"/>
              <w:rPr>
                <w:color w:val="010000"/>
              </w:rPr>
            </w:pPr>
            <w:r w:rsidRPr="00297E42">
              <w:rPr>
                <w:color w:val="010000"/>
              </w:rPr>
              <w:t>Başkanvekili</w:t>
            </w:r>
          </w:p>
          <w:p w:rsidR="000829B5" w:rsidRPr="00297E42" w:rsidRDefault="000829B5" w:rsidP="00297E42">
            <w:pPr>
              <w:spacing w:after="120"/>
              <w:jc w:val="center"/>
              <w:rPr>
                <w:color w:val="010000"/>
              </w:rPr>
            </w:pPr>
            <w:r w:rsidRPr="00297E42">
              <w:rPr>
                <w:color w:val="010000"/>
              </w:rPr>
              <w:t>Kadir ÖZKAYA</w:t>
            </w:r>
          </w:p>
        </w:tc>
      </w:tr>
      <w:tr w:rsidR="000829B5" w:rsidRPr="00297E42" w:rsidTr="00297E42">
        <w:trPr>
          <w:trHeight w:val="1600"/>
          <w:jc w:val="center"/>
        </w:trPr>
        <w:tc>
          <w:tcPr>
            <w:tcW w:w="1667" w:type="pct"/>
            <w:vAlign w:val="center"/>
            <w:hideMark/>
          </w:tcPr>
          <w:p w:rsidR="000829B5" w:rsidRPr="00297E42" w:rsidRDefault="000829B5" w:rsidP="00297E42">
            <w:pPr>
              <w:spacing w:after="120"/>
              <w:jc w:val="center"/>
              <w:rPr>
                <w:color w:val="010000"/>
              </w:rPr>
            </w:pPr>
            <w:r w:rsidRPr="00297E42">
              <w:rPr>
                <w:color w:val="010000"/>
              </w:rPr>
              <w:t>Üye</w:t>
            </w:r>
          </w:p>
          <w:p w:rsidR="000829B5" w:rsidRPr="00297E42" w:rsidRDefault="000829B5" w:rsidP="00297E42">
            <w:pPr>
              <w:spacing w:after="120"/>
              <w:jc w:val="center"/>
              <w:rPr>
                <w:color w:val="010000"/>
              </w:rPr>
            </w:pPr>
            <w:r w:rsidRPr="00297E42">
              <w:rPr>
                <w:color w:val="010000"/>
              </w:rPr>
              <w:t>Engin YILDIRIM</w:t>
            </w:r>
          </w:p>
        </w:tc>
        <w:tc>
          <w:tcPr>
            <w:tcW w:w="1667" w:type="pct"/>
            <w:vAlign w:val="center"/>
            <w:hideMark/>
          </w:tcPr>
          <w:p w:rsidR="000829B5" w:rsidRPr="00297E42" w:rsidRDefault="000829B5" w:rsidP="00297E42">
            <w:pPr>
              <w:spacing w:after="120"/>
              <w:jc w:val="center"/>
              <w:rPr>
                <w:color w:val="010000"/>
              </w:rPr>
            </w:pPr>
            <w:r w:rsidRPr="00297E42">
              <w:rPr>
                <w:color w:val="010000"/>
              </w:rPr>
              <w:t>Üye</w:t>
            </w:r>
          </w:p>
          <w:p w:rsidR="000829B5" w:rsidRPr="00297E42" w:rsidRDefault="000829B5" w:rsidP="00297E42">
            <w:pPr>
              <w:spacing w:after="120"/>
              <w:jc w:val="center"/>
              <w:rPr>
                <w:color w:val="010000"/>
              </w:rPr>
            </w:pPr>
            <w:r w:rsidRPr="00297E42">
              <w:rPr>
                <w:color w:val="010000"/>
              </w:rPr>
              <w:t>Muammer TOPAL</w:t>
            </w:r>
          </w:p>
        </w:tc>
        <w:tc>
          <w:tcPr>
            <w:tcW w:w="1666" w:type="pct"/>
            <w:vAlign w:val="center"/>
            <w:hideMark/>
          </w:tcPr>
          <w:p w:rsidR="000829B5" w:rsidRPr="00297E42" w:rsidRDefault="00297E42" w:rsidP="00297E42">
            <w:pPr>
              <w:spacing w:after="120"/>
              <w:jc w:val="center"/>
              <w:rPr>
                <w:color w:val="010000"/>
              </w:rPr>
            </w:pPr>
            <w:r w:rsidRPr="00297E42">
              <w:rPr>
                <w:color w:val="010000"/>
              </w:rPr>
              <w:t xml:space="preserve"> </w:t>
            </w:r>
            <w:r w:rsidR="000829B5" w:rsidRPr="00297E42">
              <w:rPr>
                <w:color w:val="010000"/>
              </w:rPr>
              <w:t>Üye</w:t>
            </w:r>
          </w:p>
          <w:p w:rsidR="000829B5" w:rsidRPr="00297E42" w:rsidRDefault="000829B5" w:rsidP="00297E42">
            <w:pPr>
              <w:spacing w:after="120"/>
              <w:jc w:val="center"/>
              <w:rPr>
                <w:color w:val="010000"/>
              </w:rPr>
            </w:pPr>
            <w:r w:rsidRPr="00297E42">
              <w:rPr>
                <w:color w:val="010000"/>
              </w:rPr>
              <w:t>M. Emin KUZ</w:t>
            </w:r>
          </w:p>
        </w:tc>
      </w:tr>
      <w:tr w:rsidR="000829B5" w:rsidRPr="00297E42" w:rsidTr="00297E42">
        <w:trPr>
          <w:trHeight w:val="1600"/>
          <w:jc w:val="center"/>
        </w:trPr>
        <w:tc>
          <w:tcPr>
            <w:tcW w:w="1667" w:type="pct"/>
            <w:vAlign w:val="center"/>
            <w:hideMark/>
          </w:tcPr>
          <w:p w:rsidR="000829B5" w:rsidRPr="00297E42" w:rsidRDefault="000829B5" w:rsidP="00297E42">
            <w:pPr>
              <w:spacing w:after="120"/>
              <w:jc w:val="center"/>
              <w:rPr>
                <w:color w:val="010000"/>
              </w:rPr>
            </w:pPr>
            <w:r w:rsidRPr="00297E42">
              <w:rPr>
                <w:color w:val="010000"/>
              </w:rPr>
              <w:t>Üye</w:t>
            </w:r>
          </w:p>
          <w:p w:rsidR="000829B5" w:rsidRPr="00297E42" w:rsidRDefault="000829B5" w:rsidP="00297E42">
            <w:pPr>
              <w:spacing w:after="120"/>
              <w:jc w:val="center"/>
              <w:rPr>
                <w:color w:val="010000"/>
              </w:rPr>
            </w:pPr>
            <w:r w:rsidRPr="00297E42">
              <w:rPr>
                <w:color w:val="010000"/>
              </w:rPr>
              <w:t>Rıdvan GÜLEÇ</w:t>
            </w:r>
          </w:p>
        </w:tc>
        <w:tc>
          <w:tcPr>
            <w:tcW w:w="1667" w:type="pct"/>
            <w:vAlign w:val="center"/>
            <w:hideMark/>
          </w:tcPr>
          <w:p w:rsidR="000829B5" w:rsidRPr="00297E42" w:rsidRDefault="000829B5" w:rsidP="00297E42">
            <w:pPr>
              <w:spacing w:after="120"/>
              <w:jc w:val="center"/>
              <w:rPr>
                <w:color w:val="010000"/>
              </w:rPr>
            </w:pPr>
            <w:r w:rsidRPr="00297E42">
              <w:rPr>
                <w:color w:val="010000"/>
              </w:rPr>
              <w:t>Üye</w:t>
            </w:r>
          </w:p>
          <w:p w:rsidR="000829B5" w:rsidRPr="00297E42" w:rsidRDefault="000829B5" w:rsidP="00297E42">
            <w:pPr>
              <w:spacing w:after="120"/>
              <w:jc w:val="center"/>
              <w:rPr>
                <w:color w:val="010000"/>
              </w:rPr>
            </w:pPr>
            <w:r w:rsidRPr="00297E42">
              <w:rPr>
                <w:bCs/>
                <w:color w:val="010000"/>
              </w:rPr>
              <w:t>Recai AKYEL</w:t>
            </w:r>
          </w:p>
        </w:tc>
        <w:tc>
          <w:tcPr>
            <w:tcW w:w="1666" w:type="pct"/>
            <w:vAlign w:val="center"/>
            <w:hideMark/>
          </w:tcPr>
          <w:p w:rsidR="000829B5" w:rsidRPr="00297E42" w:rsidRDefault="000829B5" w:rsidP="00297E42">
            <w:pPr>
              <w:spacing w:after="120"/>
              <w:jc w:val="center"/>
              <w:rPr>
                <w:color w:val="010000"/>
              </w:rPr>
            </w:pPr>
            <w:r w:rsidRPr="00297E42">
              <w:rPr>
                <w:color w:val="010000"/>
              </w:rPr>
              <w:t>Üye</w:t>
            </w:r>
          </w:p>
          <w:p w:rsidR="000829B5" w:rsidRPr="00297E42" w:rsidRDefault="000829B5" w:rsidP="00297E42">
            <w:pPr>
              <w:spacing w:after="120"/>
              <w:jc w:val="center"/>
              <w:rPr>
                <w:color w:val="010000"/>
              </w:rPr>
            </w:pPr>
            <w:r w:rsidRPr="00297E42">
              <w:rPr>
                <w:bCs/>
                <w:color w:val="010000"/>
              </w:rPr>
              <w:t>Yusuf Şevki HAKYEMEZ</w:t>
            </w:r>
          </w:p>
        </w:tc>
      </w:tr>
      <w:tr w:rsidR="000829B5" w:rsidRPr="00297E42" w:rsidTr="00297E42">
        <w:trPr>
          <w:trHeight w:val="1600"/>
          <w:jc w:val="center"/>
        </w:trPr>
        <w:tc>
          <w:tcPr>
            <w:tcW w:w="1667" w:type="pct"/>
            <w:vAlign w:val="center"/>
            <w:hideMark/>
          </w:tcPr>
          <w:p w:rsidR="000829B5" w:rsidRPr="00297E42" w:rsidRDefault="000829B5" w:rsidP="00297E42">
            <w:pPr>
              <w:spacing w:after="120"/>
              <w:jc w:val="center"/>
              <w:rPr>
                <w:color w:val="010000"/>
              </w:rPr>
            </w:pPr>
            <w:r w:rsidRPr="00297E42">
              <w:rPr>
                <w:color w:val="010000"/>
              </w:rPr>
              <w:lastRenderedPageBreak/>
              <w:t>Üye</w:t>
            </w:r>
          </w:p>
          <w:p w:rsidR="000829B5" w:rsidRPr="00297E42" w:rsidRDefault="000829B5" w:rsidP="00297E42">
            <w:pPr>
              <w:spacing w:after="120"/>
              <w:jc w:val="center"/>
              <w:rPr>
                <w:color w:val="010000"/>
              </w:rPr>
            </w:pPr>
            <w:r w:rsidRPr="00297E42">
              <w:rPr>
                <w:bCs/>
                <w:color w:val="010000"/>
              </w:rPr>
              <w:t>Yıldız SEFERİNOĞLU</w:t>
            </w:r>
          </w:p>
        </w:tc>
        <w:tc>
          <w:tcPr>
            <w:tcW w:w="1667" w:type="pct"/>
            <w:vAlign w:val="center"/>
            <w:hideMark/>
          </w:tcPr>
          <w:p w:rsidR="000829B5" w:rsidRPr="00297E42" w:rsidRDefault="000829B5" w:rsidP="00297E42">
            <w:pPr>
              <w:spacing w:after="120"/>
              <w:jc w:val="center"/>
              <w:rPr>
                <w:color w:val="010000"/>
              </w:rPr>
            </w:pPr>
            <w:r w:rsidRPr="00297E42">
              <w:rPr>
                <w:color w:val="010000"/>
              </w:rPr>
              <w:t>Üye</w:t>
            </w:r>
          </w:p>
          <w:p w:rsidR="000829B5" w:rsidRPr="00297E42" w:rsidRDefault="000829B5" w:rsidP="00297E42">
            <w:pPr>
              <w:spacing w:after="120"/>
              <w:jc w:val="center"/>
              <w:rPr>
                <w:color w:val="010000"/>
              </w:rPr>
            </w:pPr>
            <w:r w:rsidRPr="00297E42">
              <w:rPr>
                <w:color w:val="010000"/>
              </w:rPr>
              <w:t>Selahaddin MENTEŞ</w:t>
            </w:r>
          </w:p>
        </w:tc>
        <w:tc>
          <w:tcPr>
            <w:tcW w:w="1666" w:type="pct"/>
            <w:vAlign w:val="center"/>
            <w:hideMark/>
          </w:tcPr>
          <w:p w:rsidR="000829B5" w:rsidRPr="00297E42" w:rsidRDefault="000829B5" w:rsidP="00297E42">
            <w:pPr>
              <w:spacing w:after="120"/>
              <w:jc w:val="center"/>
              <w:rPr>
                <w:color w:val="010000"/>
              </w:rPr>
            </w:pPr>
            <w:r w:rsidRPr="00297E42">
              <w:rPr>
                <w:color w:val="010000"/>
              </w:rPr>
              <w:t>Üye</w:t>
            </w:r>
          </w:p>
          <w:p w:rsidR="000829B5" w:rsidRPr="00297E42" w:rsidRDefault="000829B5" w:rsidP="00297E42">
            <w:pPr>
              <w:spacing w:after="120"/>
              <w:jc w:val="center"/>
              <w:rPr>
                <w:color w:val="010000"/>
              </w:rPr>
            </w:pPr>
            <w:r w:rsidRPr="00297E42">
              <w:rPr>
                <w:color w:val="010000"/>
              </w:rPr>
              <w:t>Basri BAĞCI</w:t>
            </w:r>
          </w:p>
        </w:tc>
      </w:tr>
      <w:tr w:rsidR="000829B5" w:rsidRPr="00297E42" w:rsidTr="00297E42">
        <w:trPr>
          <w:trHeight w:val="1600"/>
          <w:jc w:val="center"/>
        </w:trPr>
        <w:tc>
          <w:tcPr>
            <w:tcW w:w="1667" w:type="pct"/>
            <w:vAlign w:val="center"/>
            <w:hideMark/>
          </w:tcPr>
          <w:p w:rsidR="000829B5" w:rsidRPr="00297E42" w:rsidRDefault="000829B5" w:rsidP="00297E42">
            <w:pPr>
              <w:spacing w:after="120"/>
              <w:jc w:val="center"/>
              <w:rPr>
                <w:color w:val="010000"/>
              </w:rPr>
            </w:pPr>
            <w:r w:rsidRPr="00297E42">
              <w:rPr>
                <w:color w:val="010000"/>
              </w:rPr>
              <w:t>Üye</w:t>
            </w:r>
          </w:p>
          <w:p w:rsidR="000829B5" w:rsidRPr="00297E42" w:rsidRDefault="000829B5" w:rsidP="00297E42">
            <w:pPr>
              <w:spacing w:after="120"/>
              <w:jc w:val="center"/>
              <w:rPr>
                <w:color w:val="010000"/>
              </w:rPr>
            </w:pPr>
            <w:r w:rsidRPr="00297E42">
              <w:rPr>
                <w:bCs/>
                <w:color w:val="010000"/>
              </w:rPr>
              <w:t>İrfan FİDAN</w:t>
            </w:r>
          </w:p>
        </w:tc>
        <w:tc>
          <w:tcPr>
            <w:tcW w:w="1667" w:type="pct"/>
            <w:vAlign w:val="center"/>
            <w:hideMark/>
          </w:tcPr>
          <w:p w:rsidR="000829B5" w:rsidRPr="00297E42" w:rsidRDefault="000829B5" w:rsidP="00297E42">
            <w:pPr>
              <w:spacing w:after="120"/>
              <w:jc w:val="center"/>
              <w:rPr>
                <w:color w:val="010000"/>
              </w:rPr>
            </w:pPr>
            <w:r w:rsidRPr="00297E42">
              <w:rPr>
                <w:color w:val="010000"/>
              </w:rPr>
              <w:t>Üye</w:t>
            </w:r>
          </w:p>
          <w:p w:rsidR="000829B5" w:rsidRPr="00297E42" w:rsidRDefault="000829B5" w:rsidP="00297E42">
            <w:pPr>
              <w:spacing w:after="120"/>
              <w:jc w:val="center"/>
              <w:rPr>
                <w:color w:val="010000"/>
              </w:rPr>
            </w:pPr>
            <w:r w:rsidRPr="00297E42">
              <w:rPr>
                <w:color w:val="010000"/>
              </w:rPr>
              <w:t>Kenan YAŞAR</w:t>
            </w:r>
          </w:p>
        </w:tc>
        <w:tc>
          <w:tcPr>
            <w:tcW w:w="1666" w:type="pct"/>
            <w:vAlign w:val="center"/>
            <w:hideMark/>
          </w:tcPr>
          <w:p w:rsidR="000829B5" w:rsidRPr="00297E42" w:rsidRDefault="000829B5" w:rsidP="00297E42">
            <w:pPr>
              <w:spacing w:after="120"/>
              <w:jc w:val="center"/>
              <w:rPr>
                <w:color w:val="010000"/>
              </w:rPr>
            </w:pPr>
            <w:r w:rsidRPr="00297E42">
              <w:rPr>
                <w:color w:val="010000"/>
              </w:rPr>
              <w:t>Üye</w:t>
            </w:r>
          </w:p>
          <w:p w:rsidR="000829B5" w:rsidRPr="00297E42" w:rsidRDefault="000829B5" w:rsidP="00297E42">
            <w:pPr>
              <w:spacing w:after="120"/>
              <w:jc w:val="center"/>
              <w:rPr>
                <w:color w:val="010000"/>
              </w:rPr>
            </w:pPr>
            <w:r w:rsidRPr="00297E42">
              <w:rPr>
                <w:color w:val="010000"/>
              </w:rPr>
              <w:t>Muhterem İNCE</w:t>
            </w:r>
          </w:p>
        </w:tc>
      </w:tr>
    </w:tbl>
    <w:p w:rsidR="000829B5" w:rsidRPr="00297E42" w:rsidRDefault="000829B5" w:rsidP="00297E42">
      <w:pPr>
        <w:spacing w:after="200"/>
        <w:ind w:right="283" w:firstLine="709"/>
        <w:jc w:val="both"/>
        <w:rPr>
          <w:color w:val="010000"/>
        </w:rPr>
      </w:pPr>
    </w:p>
    <w:sectPr w:rsidR="000829B5" w:rsidRPr="00297E42" w:rsidSect="00297E42">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5DB" w:rsidRDefault="009165DB" w:rsidP="000829B5">
      <w:r>
        <w:separator/>
      </w:r>
    </w:p>
  </w:endnote>
  <w:endnote w:type="continuationSeparator" w:id="0">
    <w:p w:rsidR="009165DB" w:rsidRDefault="009165DB" w:rsidP="0008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E42" w:rsidRDefault="00297E42" w:rsidP="00386EC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297E42" w:rsidRDefault="00297E42" w:rsidP="00297E4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E42" w:rsidRPr="00297E42" w:rsidRDefault="00297E42" w:rsidP="00386EC3">
    <w:pPr>
      <w:pStyle w:val="AltBilgi"/>
      <w:framePr w:wrap="around" w:vAnchor="text" w:hAnchor="margin" w:xAlign="right" w:y="1"/>
      <w:rPr>
        <w:rStyle w:val="SayfaNumaras"/>
      </w:rPr>
    </w:pPr>
    <w:r w:rsidRPr="00297E42">
      <w:rPr>
        <w:rStyle w:val="SayfaNumaras"/>
      </w:rPr>
      <w:fldChar w:fldCharType="begin"/>
    </w:r>
    <w:r w:rsidRPr="00297E42">
      <w:rPr>
        <w:rStyle w:val="SayfaNumaras"/>
      </w:rPr>
      <w:instrText xml:space="preserve"> PAGE </w:instrText>
    </w:r>
    <w:r w:rsidRPr="00297E42">
      <w:rPr>
        <w:rStyle w:val="SayfaNumaras"/>
      </w:rPr>
      <w:fldChar w:fldCharType="separate"/>
    </w:r>
    <w:r w:rsidRPr="00297E42">
      <w:rPr>
        <w:rStyle w:val="SayfaNumaras"/>
        <w:noProof/>
      </w:rPr>
      <w:t>7</w:t>
    </w:r>
    <w:r w:rsidRPr="00297E42">
      <w:rPr>
        <w:rStyle w:val="SayfaNumaras"/>
      </w:rPr>
      <w:fldChar w:fldCharType="end"/>
    </w:r>
  </w:p>
  <w:p w:rsidR="000829B5" w:rsidRDefault="000829B5" w:rsidP="00297E42">
    <w:pPr>
      <w:pStyle w:val="AltBilgi"/>
      <w:ind w:right="360"/>
      <w:jc w:val="right"/>
    </w:pPr>
  </w:p>
  <w:p w:rsidR="000829B5" w:rsidRDefault="000829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5DB" w:rsidRDefault="009165DB" w:rsidP="000829B5">
      <w:r>
        <w:separator/>
      </w:r>
    </w:p>
  </w:footnote>
  <w:footnote w:type="continuationSeparator" w:id="0">
    <w:p w:rsidR="009165DB" w:rsidRDefault="009165DB" w:rsidP="00082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7E42" w:rsidRPr="00297E42" w:rsidRDefault="00297E42" w:rsidP="00297E42">
    <w:pPr>
      <w:pStyle w:val="stBilgi"/>
      <w:rPr>
        <w:b/>
      </w:rPr>
    </w:pPr>
    <w:r w:rsidRPr="00297E42">
      <w:rPr>
        <w:b/>
      </w:rPr>
      <w:t xml:space="preserve">Esas </w:t>
    </w:r>
    <w:proofErr w:type="gramStart"/>
    <w:r w:rsidRPr="00297E42">
      <w:rPr>
        <w:b/>
      </w:rPr>
      <w:t>Sayısı :</w:t>
    </w:r>
    <w:proofErr w:type="gramEnd"/>
    <w:r w:rsidRPr="00297E42">
      <w:rPr>
        <w:b/>
      </w:rPr>
      <w:t xml:space="preserve"> 2022/130</w:t>
    </w:r>
  </w:p>
  <w:p w:rsidR="00297E42" w:rsidRDefault="00297E42" w:rsidP="00297E42">
    <w:pPr>
      <w:pStyle w:val="stBilgi"/>
      <w:rPr>
        <w:b/>
      </w:rPr>
    </w:pPr>
    <w:r>
      <w:rPr>
        <w:b/>
      </w:rPr>
      <w:t xml:space="preserve">Karar </w:t>
    </w:r>
    <w:proofErr w:type="gramStart"/>
    <w:r>
      <w:rPr>
        <w:b/>
      </w:rPr>
      <w:t>Sayısı :</w:t>
    </w:r>
    <w:proofErr w:type="gramEnd"/>
    <w:r>
      <w:rPr>
        <w:b/>
      </w:rPr>
      <w:t xml:space="preserve"> 2023/14</w:t>
    </w:r>
  </w:p>
  <w:p w:rsidR="000829B5" w:rsidRPr="00297E42" w:rsidRDefault="000829B5" w:rsidP="00297E42">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7E6C"/>
    <w:multiLevelType w:val="hybridMultilevel"/>
    <w:tmpl w:val="8C4832C2"/>
    <w:lvl w:ilvl="0" w:tplc="49A47CF0">
      <w:start w:val="1"/>
      <w:numFmt w:val="upperRoman"/>
      <w:suff w:val="space"/>
      <w:lvlText w:val="%1."/>
      <w:lvlJc w:val="left"/>
      <w:pPr>
        <w:ind w:left="1571" w:hanging="72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829B5"/>
    <w:rsid w:val="001D5058"/>
    <w:rsid w:val="00297E42"/>
    <w:rsid w:val="003E74D4"/>
    <w:rsid w:val="0057149D"/>
    <w:rsid w:val="00616F8E"/>
    <w:rsid w:val="006A6850"/>
    <w:rsid w:val="008074B1"/>
    <w:rsid w:val="008F50B7"/>
    <w:rsid w:val="009165DB"/>
    <w:rsid w:val="00952B5F"/>
    <w:rsid w:val="00A02076"/>
    <w:rsid w:val="00A11BB1"/>
    <w:rsid w:val="00A26F8A"/>
    <w:rsid w:val="00A32CBF"/>
    <w:rsid w:val="00A43E10"/>
    <w:rsid w:val="00A50838"/>
    <w:rsid w:val="00B764EA"/>
    <w:rsid w:val="00DD2F18"/>
    <w:rsid w:val="00DE06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228B4F-CE04-459C-8684-DB64EE38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0829B5"/>
    <w:pPr>
      <w:tabs>
        <w:tab w:val="center" w:pos="4536"/>
        <w:tab w:val="right" w:pos="9072"/>
      </w:tabs>
    </w:pPr>
  </w:style>
  <w:style w:type="character" w:customStyle="1" w:styleId="stBilgiChar">
    <w:name w:val="Üst Bilgi Char"/>
    <w:link w:val="stBilgi"/>
    <w:rsid w:val="000829B5"/>
    <w:rPr>
      <w:sz w:val="24"/>
      <w:szCs w:val="24"/>
    </w:rPr>
  </w:style>
  <w:style w:type="paragraph" w:styleId="AltBilgi">
    <w:name w:val="footer"/>
    <w:basedOn w:val="Normal"/>
    <w:link w:val="AltBilgiChar"/>
    <w:uiPriority w:val="99"/>
    <w:rsid w:val="000829B5"/>
    <w:pPr>
      <w:tabs>
        <w:tab w:val="center" w:pos="4536"/>
        <w:tab w:val="right" w:pos="9072"/>
      </w:tabs>
    </w:pPr>
  </w:style>
  <w:style w:type="character" w:customStyle="1" w:styleId="AltBilgiChar">
    <w:name w:val="Alt Bilgi Char"/>
    <w:link w:val="AltBilgi"/>
    <w:uiPriority w:val="99"/>
    <w:rsid w:val="000829B5"/>
    <w:rPr>
      <w:sz w:val="24"/>
      <w:szCs w:val="24"/>
    </w:rPr>
  </w:style>
  <w:style w:type="paragraph" w:styleId="BalonMetni">
    <w:name w:val="Balloon Text"/>
    <w:basedOn w:val="Normal"/>
    <w:link w:val="BalonMetniChar"/>
    <w:rsid w:val="00A11BB1"/>
    <w:rPr>
      <w:rFonts w:ascii="Segoe UI" w:hAnsi="Segoe UI" w:cs="Segoe UI"/>
      <w:sz w:val="18"/>
      <w:szCs w:val="18"/>
    </w:rPr>
  </w:style>
  <w:style w:type="character" w:customStyle="1" w:styleId="BalonMetniChar">
    <w:name w:val="Balon Metni Char"/>
    <w:link w:val="BalonMetni"/>
    <w:rsid w:val="00A11BB1"/>
    <w:rPr>
      <w:rFonts w:ascii="Segoe UI" w:hAnsi="Segoe UI" w:cs="Segoe UI"/>
      <w:sz w:val="18"/>
      <w:szCs w:val="18"/>
    </w:rPr>
  </w:style>
  <w:style w:type="character" w:styleId="SayfaNumaras">
    <w:name w:val="page number"/>
    <w:basedOn w:val="VarsaylanParagrafYazTipi"/>
    <w:rsid w:val="00297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471620">
      <w:bodyDiv w:val="1"/>
      <w:marLeft w:val="0"/>
      <w:marRight w:val="0"/>
      <w:marTop w:val="0"/>
      <w:marBottom w:val="0"/>
      <w:divBdr>
        <w:top w:val="none" w:sz="0" w:space="0" w:color="auto"/>
        <w:left w:val="none" w:sz="0" w:space="0" w:color="auto"/>
        <w:bottom w:val="none" w:sz="0" w:space="0" w:color="auto"/>
        <w:right w:val="none" w:sz="0" w:space="0" w:color="auto"/>
      </w:divBdr>
    </w:div>
    <w:div w:id="1293094454">
      <w:bodyDiv w:val="1"/>
      <w:marLeft w:val="0"/>
      <w:marRight w:val="0"/>
      <w:marTop w:val="0"/>
      <w:marBottom w:val="0"/>
      <w:divBdr>
        <w:top w:val="none" w:sz="0" w:space="0" w:color="auto"/>
        <w:left w:val="none" w:sz="0" w:space="0" w:color="auto"/>
        <w:bottom w:val="none" w:sz="0" w:space="0" w:color="auto"/>
        <w:right w:val="none" w:sz="0" w:space="0" w:color="auto"/>
      </w:divBdr>
    </w:div>
    <w:div w:id="1473719518">
      <w:bodyDiv w:val="1"/>
      <w:marLeft w:val="0"/>
      <w:marRight w:val="0"/>
      <w:marTop w:val="0"/>
      <w:marBottom w:val="0"/>
      <w:divBdr>
        <w:top w:val="none" w:sz="0" w:space="0" w:color="auto"/>
        <w:left w:val="none" w:sz="0" w:space="0" w:color="auto"/>
        <w:bottom w:val="none" w:sz="0" w:space="0" w:color="auto"/>
        <w:right w:val="none" w:sz="0" w:space="0" w:color="auto"/>
      </w:divBdr>
    </w:div>
    <w:div w:id="1743261106">
      <w:bodyDiv w:val="1"/>
      <w:marLeft w:val="0"/>
      <w:marRight w:val="0"/>
      <w:marTop w:val="0"/>
      <w:marBottom w:val="0"/>
      <w:divBdr>
        <w:top w:val="none" w:sz="0" w:space="0" w:color="auto"/>
        <w:left w:val="none" w:sz="0" w:space="0" w:color="auto"/>
        <w:bottom w:val="none" w:sz="0" w:space="0" w:color="auto"/>
        <w:right w:val="none" w:sz="0" w:space="0" w:color="auto"/>
      </w:divBdr>
    </w:div>
    <w:div w:id="180338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2934</Words>
  <Characters>16728</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2023-03-07T14:48:00Z</cp:lastPrinted>
  <dcterms:created xsi:type="dcterms:W3CDTF">2023-03-08T05:40:00Z</dcterms:created>
  <dcterms:modified xsi:type="dcterms:W3CDTF">2023-03-08T05:40:00Z</dcterms:modified>
</cp:coreProperties>
</file>