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Özel Tüketim Vergisi (ÖTV) Düzenlemesi Özeti</w:t>
      </w:r>
    </w:p>
    <w:p>
      <w:r>
        <w:t>Bu özet, 6 Haziran 2002 tarihli ve 4760 sayılı Özel Tüketim Vergisi Kanunu’na ekli (IV) sayılı listede yapılan değişikliği açıklamaktadır. Düzenleme, cep telefonları (G.T.İ.P. 8517.12.00.00.11) için uygulanacak özel tüketim vergisi oranlarını yeniden belirlemektedir.</w:t>
      </w:r>
    </w:p>
    <w:p>
      <w:pPr>
        <w:pStyle w:val="Heading2"/>
      </w:pPr>
      <w:r>
        <w:t>Yeni ÖTV Matrah ve Oranları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ÖTV Matrahı (vergisiz fiyat)</w:t>
            </w:r>
          </w:p>
        </w:tc>
        <w:tc>
          <w:tcPr>
            <w:tcW w:type="dxa" w:w="4320"/>
          </w:tcPr>
          <w:p>
            <w:r>
              <w:t>Uygulanacak ÖTV Oranı (%)</w:t>
            </w:r>
          </w:p>
        </w:tc>
      </w:tr>
      <w:tr>
        <w:tc>
          <w:tcPr>
            <w:tcW w:type="dxa" w:w="4320"/>
          </w:tcPr>
          <w:p>
            <w:r>
              <w:t>4.500 TL ve altı</w:t>
            </w:r>
          </w:p>
        </w:tc>
        <w:tc>
          <w:tcPr>
            <w:tcW w:type="dxa" w:w="4320"/>
          </w:tcPr>
          <w:p>
            <w:r>
              <w:t>%25</w:t>
            </w:r>
          </w:p>
        </w:tc>
      </w:tr>
      <w:tr>
        <w:tc>
          <w:tcPr>
            <w:tcW w:type="dxa" w:w="4320"/>
          </w:tcPr>
          <w:p>
            <w:r>
              <w:t>4.500 TL – 9.000 TL arası</w:t>
            </w:r>
          </w:p>
        </w:tc>
        <w:tc>
          <w:tcPr>
            <w:tcW w:type="dxa" w:w="4320"/>
          </w:tcPr>
          <w:p>
            <w:r>
              <w:t>%40</w:t>
            </w:r>
          </w:p>
        </w:tc>
      </w:tr>
      <w:tr>
        <w:tc>
          <w:tcPr>
            <w:tcW w:type="dxa" w:w="4320"/>
          </w:tcPr>
          <w:p>
            <w:r>
              <w:t>9.000 TL üzeri</w:t>
            </w:r>
          </w:p>
        </w:tc>
        <w:tc>
          <w:tcPr>
            <w:tcW w:type="dxa" w:w="4320"/>
          </w:tcPr>
          <w:p>
            <w:r>
              <w:t>%50</w:t>
            </w:r>
          </w:p>
        </w:tc>
      </w:tr>
    </w:tbl>
    <w:p>
      <w:r>
        <w:t>Bu düzenleme, cep telefonlarının vergilendirilmesinde fiyat bazlı kademeli bir sistem getirmektedir. Amaç, düşük fiyatlı modellerde vergi yükünü azaltırken yüksek fiyatlı ithal telefonlardan daha fazla vergi alınmasını sağlamaktır.</w:t>
      </w:r>
    </w:p>
    <w:p>
      <w:pPr>
        <w:pStyle w:val="Heading2"/>
      </w:pPr>
      <w:r>
        <w:t>Yaklaşık Fiyat Hesaplaması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Vergisiz Fiyat</w:t>
            </w:r>
          </w:p>
        </w:tc>
        <w:tc>
          <w:tcPr>
            <w:tcW w:type="dxa" w:w="2160"/>
          </w:tcPr>
          <w:p>
            <w:r>
              <w:t>ÖTV Oranı</w:t>
            </w:r>
          </w:p>
        </w:tc>
        <w:tc>
          <w:tcPr>
            <w:tcW w:type="dxa" w:w="2160"/>
          </w:tcPr>
          <w:p>
            <w:r>
              <w:t>ÖTV Tutarı</w:t>
            </w:r>
          </w:p>
        </w:tc>
        <w:tc>
          <w:tcPr>
            <w:tcW w:type="dxa" w:w="2160"/>
          </w:tcPr>
          <w:p>
            <w:r>
              <w:t>KDV Dahil Tahmini Nihai Fiyat</w:t>
            </w:r>
          </w:p>
        </w:tc>
      </w:tr>
      <w:tr>
        <w:tc>
          <w:tcPr>
            <w:tcW w:type="dxa" w:w="2160"/>
          </w:tcPr>
          <w:p>
            <w:r>
              <w:t>4.000 TL</w:t>
            </w:r>
          </w:p>
        </w:tc>
        <w:tc>
          <w:tcPr>
            <w:tcW w:type="dxa" w:w="2160"/>
          </w:tcPr>
          <w:p>
            <w:r>
              <w:t>%25</w:t>
            </w:r>
          </w:p>
        </w:tc>
        <w:tc>
          <w:tcPr>
            <w:tcW w:type="dxa" w:w="2160"/>
          </w:tcPr>
          <w:p>
            <w:r>
              <w:t>1.000 TL</w:t>
            </w:r>
          </w:p>
        </w:tc>
        <w:tc>
          <w:tcPr>
            <w:tcW w:type="dxa" w:w="2160"/>
          </w:tcPr>
          <w:p>
            <w:r>
              <w:t>≈ 6.000 TL</w:t>
            </w:r>
          </w:p>
        </w:tc>
      </w:tr>
      <w:tr>
        <w:tc>
          <w:tcPr>
            <w:tcW w:type="dxa" w:w="2160"/>
          </w:tcPr>
          <w:p>
            <w:r>
              <w:t>6.000 TL</w:t>
            </w:r>
          </w:p>
        </w:tc>
        <w:tc>
          <w:tcPr>
            <w:tcW w:type="dxa" w:w="2160"/>
          </w:tcPr>
          <w:p>
            <w:r>
              <w:t>%40</w:t>
            </w:r>
          </w:p>
        </w:tc>
        <w:tc>
          <w:tcPr>
            <w:tcW w:type="dxa" w:w="2160"/>
          </w:tcPr>
          <w:p>
            <w:r>
              <w:t>2.400 TL</w:t>
            </w:r>
          </w:p>
        </w:tc>
        <w:tc>
          <w:tcPr>
            <w:tcW w:type="dxa" w:w="2160"/>
          </w:tcPr>
          <w:p>
            <w:r>
              <w:t>≈ 10.000 TL</w:t>
            </w:r>
          </w:p>
        </w:tc>
      </w:tr>
      <w:tr>
        <w:tc>
          <w:tcPr>
            <w:tcW w:type="dxa" w:w="2160"/>
          </w:tcPr>
          <w:p>
            <w:r>
              <w:t>10.000 TL</w:t>
            </w:r>
          </w:p>
        </w:tc>
        <w:tc>
          <w:tcPr>
            <w:tcW w:type="dxa" w:w="2160"/>
          </w:tcPr>
          <w:p>
            <w:r>
              <w:t>%50</w:t>
            </w:r>
          </w:p>
        </w:tc>
        <w:tc>
          <w:tcPr>
            <w:tcW w:type="dxa" w:w="2160"/>
          </w:tcPr>
          <w:p>
            <w:r>
              <w:t>5.000 TL</w:t>
            </w:r>
          </w:p>
        </w:tc>
        <w:tc>
          <w:tcPr>
            <w:tcW w:type="dxa" w:w="2160"/>
          </w:tcPr>
          <w:p>
            <w:r>
              <w:t>≈ 18.000 TL</w:t>
            </w:r>
          </w:p>
        </w:tc>
      </w:tr>
    </w:tbl>
    <w:p>
      <w:r>
        <w:t>Sonuç olarak, yeni ÖTV düzenlemesiyle birlikte cep telefonlarında kademeli vergi sistemi uygulanacaktır. Bu değişiklik, yerli üretimi desteklemek ve tüketiciye daha adil bir vergi yükü sağlamak amacı taşımaktadır.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