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672" w:rsidRDefault="00E67672" w:rsidP="00242281">
      <w:pPr>
        <w:jc w:val="center"/>
        <w:rPr>
          <w:b/>
          <w:color w:val="000080"/>
          <w:sz w:val="40"/>
          <w:szCs w:val="40"/>
        </w:rPr>
      </w:pPr>
      <w:r w:rsidRPr="009968FF">
        <w:rPr>
          <w:b/>
          <w:color w:val="000080"/>
          <w:sz w:val="40"/>
          <w:szCs w:val="40"/>
        </w:rPr>
        <w:t>YATIRIM TEŞVİK</w:t>
      </w:r>
      <w:r>
        <w:rPr>
          <w:b/>
          <w:color w:val="000080"/>
          <w:sz w:val="40"/>
          <w:szCs w:val="40"/>
        </w:rPr>
        <w:t xml:space="preserve"> BELGESİ</w:t>
      </w:r>
      <w:r w:rsidRPr="009968FF">
        <w:rPr>
          <w:b/>
          <w:color w:val="000080"/>
          <w:sz w:val="40"/>
          <w:szCs w:val="40"/>
        </w:rPr>
        <w:t xml:space="preserve"> BÜLTENİ</w:t>
      </w:r>
    </w:p>
    <w:p w:rsidR="00E67672" w:rsidRPr="009968FF" w:rsidRDefault="00FA0749" w:rsidP="00E67672">
      <w:pPr>
        <w:jc w:val="center"/>
        <w:rPr>
          <w:b/>
          <w:color w:val="000080"/>
          <w:sz w:val="40"/>
          <w:szCs w:val="40"/>
        </w:rPr>
      </w:pPr>
      <w:r>
        <w:rPr>
          <w:b/>
          <w:color w:val="000080"/>
          <w:sz w:val="40"/>
          <w:szCs w:val="40"/>
        </w:rPr>
        <w:t>HAZİRAN-AĞUSTOS</w:t>
      </w:r>
      <w:r w:rsidR="00CB3764">
        <w:rPr>
          <w:b/>
          <w:color w:val="000080"/>
          <w:sz w:val="40"/>
          <w:szCs w:val="40"/>
        </w:rPr>
        <w:t xml:space="preserve"> </w:t>
      </w:r>
      <w:r w:rsidR="003A6CC1">
        <w:rPr>
          <w:b/>
          <w:color w:val="000080"/>
          <w:sz w:val="40"/>
          <w:szCs w:val="40"/>
        </w:rPr>
        <w:t>202</w:t>
      </w:r>
      <w:r w:rsidR="00347912">
        <w:rPr>
          <w:b/>
          <w:color w:val="000080"/>
          <w:sz w:val="40"/>
          <w:szCs w:val="40"/>
        </w:rPr>
        <w:t>5</w:t>
      </w:r>
      <w:r w:rsidR="00E67672">
        <w:rPr>
          <w:b/>
          <w:color w:val="000080"/>
          <w:sz w:val="40"/>
          <w:szCs w:val="40"/>
        </w:rPr>
        <w:t xml:space="preserve"> VERİLERİ</w:t>
      </w:r>
    </w:p>
    <w:p w:rsidR="00EE21FF" w:rsidRDefault="00EE21FF" w:rsidP="00E67672">
      <w:pPr>
        <w:jc w:val="both"/>
        <w:rPr>
          <w:b/>
        </w:rPr>
      </w:pPr>
    </w:p>
    <w:p w:rsidR="00E67672" w:rsidRPr="000C1E2C" w:rsidRDefault="00E67672" w:rsidP="00E67672">
      <w:pPr>
        <w:jc w:val="both"/>
        <w:rPr>
          <w:b/>
        </w:rPr>
      </w:pPr>
      <w:r>
        <w:rPr>
          <w:b/>
        </w:rPr>
        <w:t xml:space="preserve">1. </w:t>
      </w:r>
      <w:r w:rsidR="000C60BF">
        <w:rPr>
          <w:b/>
        </w:rPr>
        <w:t>2025</w:t>
      </w:r>
      <w:r w:rsidRPr="000C1E2C">
        <w:rPr>
          <w:b/>
        </w:rPr>
        <w:t xml:space="preserve"> Yılı </w:t>
      </w:r>
      <w:r w:rsidR="00FA0749">
        <w:rPr>
          <w:b/>
        </w:rPr>
        <w:t xml:space="preserve">Haziran-Ağustos Dönemi </w:t>
      </w:r>
      <w:r w:rsidRPr="000C1E2C">
        <w:rPr>
          <w:b/>
        </w:rPr>
        <w:t>Gelişmeleri</w:t>
      </w:r>
      <w:r w:rsidR="008E319D">
        <w:rPr>
          <w:rStyle w:val="DipnotBavurusu"/>
          <w:b/>
        </w:rPr>
        <w:footnoteReference w:id="1"/>
      </w:r>
    </w:p>
    <w:p w:rsidR="00E67672" w:rsidRPr="00123424" w:rsidRDefault="00E67672" w:rsidP="00E67672">
      <w:pPr>
        <w:jc w:val="both"/>
      </w:pPr>
    </w:p>
    <w:p w:rsidR="00E67672" w:rsidRPr="00A814A0" w:rsidRDefault="00E67672" w:rsidP="00E67672">
      <w:pPr>
        <w:rPr>
          <w:b/>
          <w:i/>
        </w:rPr>
      </w:pPr>
      <w:r w:rsidRPr="00A814A0">
        <w:rPr>
          <w:b/>
          <w:i/>
        </w:rPr>
        <w:t xml:space="preserve">1.1. </w:t>
      </w:r>
      <w:r w:rsidR="00FA0749" w:rsidRPr="00FA0749">
        <w:rPr>
          <w:b/>
          <w:i/>
        </w:rPr>
        <w:t>Haziran-Ağustos Dönemi</w:t>
      </w:r>
      <w:r w:rsidR="00FA0749">
        <w:rPr>
          <w:b/>
        </w:rPr>
        <w:t xml:space="preserve"> </w:t>
      </w:r>
      <w:r w:rsidRPr="00A814A0">
        <w:rPr>
          <w:b/>
          <w:i/>
        </w:rPr>
        <w:t>Yatırım Teşvik Belgelerinin Genel Karakteristikleri</w:t>
      </w:r>
    </w:p>
    <w:p w:rsidR="00E67672" w:rsidRPr="001C5400" w:rsidRDefault="00E67672" w:rsidP="00E67672">
      <w:pPr>
        <w:jc w:val="center"/>
        <w:rPr>
          <w:b/>
          <w:sz w:val="16"/>
          <w:szCs w:val="16"/>
        </w:rPr>
      </w:pPr>
    </w:p>
    <w:p w:rsidR="002F3CFD" w:rsidRDefault="007F14B8" w:rsidP="008E319D">
      <w:pPr>
        <w:ind w:firstLine="708"/>
        <w:jc w:val="both"/>
      </w:pPr>
      <w:r w:rsidRPr="007F14B8">
        <w:t xml:space="preserve">2025/9903 Sayılı Yatırımlarda Devlet Yardımları </w:t>
      </w:r>
      <w:r>
        <w:t xml:space="preserve">Hakkındaki Cumhurbaşkanı Kararı kapsamında; </w:t>
      </w:r>
      <w:r w:rsidR="000C60BF">
        <w:t>2025</w:t>
      </w:r>
      <w:r w:rsidR="002F3CFD" w:rsidRPr="00223142">
        <w:t xml:space="preserve"> yılı </w:t>
      </w:r>
      <w:r w:rsidR="00FA0749" w:rsidRPr="00FA0749">
        <w:t>Haziran-Ağustos Dönemi</w:t>
      </w:r>
      <w:r w:rsidR="00FA0749">
        <w:t>nde 80</w:t>
      </w:r>
      <w:r w:rsidR="006F5865">
        <w:t>4</w:t>
      </w:r>
      <w:r w:rsidR="00F84ECE">
        <w:t xml:space="preserve"> </w:t>
      </w:r>
      <w:r w:rsidR="002F3CFD" w:rsidRPr="00223142">
        <w:t xml:space="preserve">adet Yatırım Teşvik Belgesi düzenlenmiştir. </w:t>
      </w:r>
    </w:p>
    <w:p w:rsidR="008E319D" w:rsidRPr="008E319D" w:rsidRDefault="008E319D" w:rsidP="008E319D">
      <w:pPr>
        <w:ind w:firstLine="708"/>
        <w:jc w:val="both"/>
        <w:rPr>
          <w:sz w:val="12"/>
          <w:szCs w:val="12"/>
        </w:rPr>
      </w:pPr>
    </w:p>
    <w:p w:rsidR="008728CB" w:rsidRDefault="00827B2B" w:rsidP="008728CB">
      <w:pPr>
        <w:ind w:firstLine="708"/>
        <w:jc w:val="both"/>
      </w:pPr>
      <w:r>
        <w:t>80</w:t>
      </w:r>
      <w:r w:rsidR="006F5865">
        <w:t>4</w:t>
      </w:r>
      <w:r w:rsidR="00F84ECE">
        <w:t xml:space="preserve"> </w:t>
      </w:r>
      <w:r w:rsidR="008728CB" w:rsidRPr="00223142">
        <w:t>adet Yatırım Teşvik Belgesi</w:t>
      </w:r>
      <w:r w:rsidR="003E3EB1">
        <w:t>nin toplam</w:t>
      </w:r>
      <w:r w:rsidR="003E3EB1" w:rsidRPr="00223142">
        <w:t xml:space="preserve"> sabit yatırım tutarı toplam </w:t>
      </w:r>
      <w:r w:rsidR="00DB37DA">
        <w:t>1</w:t>
      </w:r>
      <w:r w:rsidR="00FA618B">
        <w:t>10</w:t>
      </w:r>
      <w:r w:rsidR="00DE481F">
        <w:t>,</w:t>
      </w:r>
      <w:r>
        <w:t>5</w:t>
      </w:r>
      <w:r w:rsidR="00961BDC">
        <w:t xml:space="preserve"> </w:t>
      </w:r>
      <w:r w:rsidR="008227A7">
        <w:t xml:space="preserve">milyar </w:t>
      </w:r>
      <w:r w:rsidR="003E3EB1" w:rsidRPr="00223142">
        <w:t>TL</w:t>
      </w:r>
      <w:r w:rsidR="003E3EB1">
        <w:t xml:space="preserve"> olup,</w:t>
      </w:r>
      <w:r w:rsidR="008728CB" w:rsidRPr="00223142">
        <w:t xml:space="preserve"> </w:t>
      </w:r>
      <w:r w:rsidR="00B63369">
        <w:t>1</w:t>
      </w:r>
      <w:r w:rsidR="00FA618B">
        <w:t>7</w:t>
      </w:r>
      <w:r w:rsidR="00B63369">
        <w:t>.</w:t>
      </w:r>
      <w:r>
        <w:t>1</w:t>
      </w:r>
      <w:r w:rsidR="00FA618B">
        <w:t>84</w:t>
      </w:r>
      <w:r w:rsidR="00F84ECE">
        <w:t xml:space="preserve"> </w:t>
      </w:r>
      <w:r w:rsidR="00C164B2">
        <w:t>kişilik istihdam öngörülmüştür</w:t>
      </w:r>
      <w:r w:rsidR="008728CB" w:rsidRPr="00223142">
        <w:t>.</w:t>
      </w:r>
      <w:r w:rsidR="00384D27">
        <w:t xml:space="preserve"> </w:t>
      </w:r>
    </w:p>
    <w:p w:rsidR="007F5522" w:rsidRDefault="00E67672" w:rsidP="00C74EB8">
      <w:pPr>
        <w:ind w:firstLine="708"/>
        <w:jc w:val="both"/>
      </w:pPr>
      <w:r w:rsidRPr="00223142">
        <w:t xml:space="preserve"> </w:t>
      </w:r>
    </w:p>
    <w:p w:rsidR="002937E9" w:rsidRDefault="002937E9" w:rsidP="002937E9">
      <w:pPr>
        <w:jc w:val="both"/>
      </w:pPr>
      <w:r>
        <w:t xml:space="preserve">Tablo 1: </w:t>
      </w:r>
      <w:r w:rsidRPr="002937E9">
        <w:t>Yatırım Teşvik Belgelerinin Genel Karakteristikleri</w:t>
      </w:r>
    </w:p>
    <w:tbl>
      <w:tblPr>
        <w:tblW w:w="9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6"/>
        <w:gridCol w:w="795"/>
        <w:gridCol w:w="960"/>
        <w:gridCol w:w="886"/>
        <w:gridCol w:w="953"/>
        <w:gridCol w:w="950"/>
        <w:gridCol w:w="950"/>
        <w:gridCol w:w="953"/>
        <w:gridCol w:w="950"/>
        <w:gridCol w:w="950"/>
      </w:tblGrid>
      <w:tr w:rsidR="007F5522" w:rsidRPr="007F5522" w:rsidTr="00B63FCD">
        <w:trPr>
          <w:trHeight w:val="276"/>
        </w:trPr>
        <w:tc>
          <w:tcPr>
            <w:tcW w:w="1416" w:type="dxa"/>
            <w:vMerge w:val="restart"/>
            <w:shd w:val="clear" w:color="000000" w:fill="E5F6FF"/>
            <w:vAlign w:val="center"/>
            <w:hideMark/>
          </w:tcPr>
          <w:p w:rsidR="007F5522" w:rsidRPr="007F5522" w:rsidRDefault="007F5522" w:rsidP="007F5522">
            <w:pPr>
              <w:jc w:val="center"/>
              <w:rPr>
                <w:color w:val="000096"/>
                <w:sz w:val="18"/>
                <w:szCs w:val="18"/>
              </w:rPr>
            </w:pPr>
            <w:r w:rsidRPr="007F5522">
              <w:rPr>
                <w:color w:val="000096"/>
                <w:sz w:val="18"/>
                <w:szCs w:val="18"/>
              </w:rPr>
              <w:t> </w:t>
            </w:r>
          </w:p>
        </w:tc>
        <w:tc>
          <w:tcPr>
            <w:tcW w:w="2641" w:type="dxa"/>
            <w:gridSpan w:val="3"/>
            <w:vMerge w:val="restart"/>
            <w:shd w:val="clear" w:color="000000" w:fill="E5F6FF"/>
            <w:vAlign w:val="center"/>
            <w:hideMark/>
          </w:tcPr>
          <w:p w:rsidR="007F5522" w:rsidRPr="00186B73" w:rsidRDefault="007F5522" w:rsidP="007F5522">
            <w:pPr>
              <w:jc w:val="center"/>
              <w:rPr>
                <w:b/>
                <w:bCs/>
                <w:color w:val="000096"/>
                <w:sz w:val="18"/>
                <w:szCs w:val="18"/>
              </w:rPr>
            </w:pPr>
            <w:r w:rsidRPr="00186B73">
              <w:rPr>
                <w:b/>
                <w:bCs/>
                <w:color w:val="000096"/>
                <w:sz w:val="18"/>
                <w:szCs w:val="18"/>
              </w:rPr>
              <w:t>Belge Adedi</w:t>
            </w:r>
          </w:p>
        </w:tc>
        <w:tc>
          <w:tcPr>
            <w:tcW w:w="2853" w:type="dxa"/>
            <w:gridSpan w:val="3"/>
            <w:shd w:val="clear" w:color="000000" w:fill="E5F6FF"/>
            <w:vAlign w:val="center"/>
            <w:hideMark/>
          </w:tcPr>
          <w:p w:rsidR="007F5522" w:rsidRPr="00186B73" w:rsidRDefault="007F5522" w:rsidP="007F5522">
            <w:pPr>
              <w:jc w:val="center"/>
              <w:rPr>
                <w:b/>
                <w:bCs/>
                <w:color w:val="000096"/>
                <w:sz w:val="18"/>
                <w:szCs w:val="18"/>
              </w:rPr>
            </w:pPr>
            <w:r w:rsidRPr="00186B73">
              <w:rPr>
                <w:b/>
                <w:bCs/>
                <w:color w:val="000096"/>
                <w:sz w:val="18"/>
                <w:szCs w:val="18"/>
              </w:rPr>
              <w:t>Öngörülen Sabit Yatırım Tutarı</w:t>
            </w:r>
          </w:p>
        </w:tc>
        <w:tc>
          <w:tcPr>
            <w:tcW w:w="2853" w:type="dxa"/>
            <w:gridSpan w:val="3"/>
            <w:shd w:val="clear" w:color="000000" w:fill="E5F6FF"/>
            <w:vAlign w:val="center"/>
            <w:hideMark/>
          </w:tcPr>
          <w:p w:rsidR="007F5522" w:rsidRPr="00186B73" w:rsidRDefault="007F5522" w:rsidP="007F5522">
            <w:pPr>
              <w:jc w:val="center"/>
              <w:rPr>
                <w:b/>
                <w:bCs/>
                <w:color w:val="000096"/>
                <w:sz w:val="18"/>
                <w:szCs w:val="18"/>
              </w:rPr>
            </w:pPr>
            <w:r w:rsidRPr="00186B73">
              <w:rPr>
                <w:b/>
                <w:bCs/>
                <w:color w:val="000096"/>
                <w:sz w:val="18"/>
                <w:szCs w:val="18"/>
              </w:rPr>
              <w:t>Öngörülen İstihdam</w:t>
            </w:r>
          </w:p>
        </w:tc>
      </w:tr>
      <w:tr w:rsidR="007F5522" w:rsidRPr="007F5522" w:rsidTr="00B63FCD">
        <w:trPr>
          <w:trHeight w:val="276"/>
        </w:trPr>
        <w:tc>
          <w:tcPr>
            <w:tcW w:w="1416" w:type="dxa"/>
            <w:vMerge/>
            <w:vAlign w:val="center"/>
            <w:hideMark/>
          </w:tcPr>
          <w:p w:rsidR="007F5522" w:rsidRPr="007F5522" w:rsidRDefault="007F5522" w:rsidP="007F5522">
            <w:pPr>
              <w:rPr>
                <w:color w:val="000096"/>
                <w:sz w:val="18"/>
                <w:szCs w:val="18"/>
              </w:rPr>
            </w:pPr>
          </w:p>
        </w:tc>
        <w:tc>
          <w:tcPr>
            <w:tcW w:w="2641" w:type="dxa"/>
            <w:gridSpan w:val="3"/>
            <w:vMerge/>
            <w:vAlign w:val="center"/>
            <w:hideMark/>
          </w:tcPr>
          <w:p w:rsidR="007F5522" w:rsidRPr="00186B73" w:rsidRDefault="007F5522" w:rsidP="007F5522">
            <w:pPr>
              <w:rPr>
                <w:b/>
                <w:bCs/>
                <w:color w:val="000096"/>
                <w:sz w:val="18"/>
                <w:szCs w:val="18"/>
              </w:rPr>
            </w:pPr>
          </w:p>
        </w:tc>
        <w:tc>
          <w:tcPr>
            <w:tcW w:w="2853" w:type="dxa"/>
            <w:gridSpan w:val="3"/>
            <w:shd w:val="clear" w:color="000000" w:fill="E5F6FF"/>
            <w:vAlign w:val="center"/>
            <w:hideMark/>
          </w:tcPr>
          <w:p w:rsidR="007F5522" w:rsidRPr="00186B73" w:rsidRDefault="007F5522" w:rsidP="007F5522">
            <w:pPr>
              <w:jc w:val="center"/>
              <w:rPr>
                <w:b/>
                <w:color w:val="000096"/>
                <w:sz w:val="18"/>
                <w:szCs w:val="18"/>
              </w:rPr>
            </w:pPr>
            <w:r w:rsidRPr="00186B73">
              <w:rPr>
                <w:b/>
                <w:color w:val="000096"/>
                <w:sz w:val="18"/>
                <w:szCs w:val="18"/>
              </w:rPr>
              <w:t>(milyon TL)</w:t>
            </w:r>
          </w:p>
        </w:tc>
        <w:tc>
          <w:tcPr>
            <w:tcW w:w="2853" w:type="dxa"/>
            <w:gridSpan w:val="3"/>
            <w:shd w:val="clear" w:color="000000" w:fill="E5F6FF"/>
            <w:vAlign w:val="center"/>
            <w:hideMark/>
          </w:tcPr>
          <w:p w:rsidR="007F5522" w:rsidRPr="00186B73" w:rsidRDefault="007F5522" w:rsidP="007F5522">
            <w:pPr>
              <w:jc w:val="center"/>
              <w:rPr>
                <w:b/>
                <w:color w:val="000096"/>
                <w:sz w:val="18"/>
                <w:szCs w:val="18"/>
              </w:rPr>
            </w:pPr>
            <w:r w:rsidRPr="00186B73">
              <w:rPr>
                <w:b/>
                <w:color w:val="000096"/>
                <w:sz w:val="18"/>
                <w:szCs w:val="18"/>
              </w:rPr>
              <w:t>(Kişi)</w:t>
            </w:r>
          </w:p>
        </w:tc>
      </w:tr>
      <w:tr w:rsidR="007F5522" w:rsidRPr="007F5522" w:rsidTr="00FA618B">
        <w:trPr>
          <w:trHeight w:val="319"/>
        </w:trPr>
        <w:tc>
          <w:tcPr>
            <w:tcW w:w="1416" w:type="dxa"/>
            <w:vMerge/>
            <w:vAlign w:val="center"/>
            <w:hideMark/>
          </w:tcPr>
          <w:p w:rsidR="007F5522" w:rsidRPr="007F5522" w:rsidRDefault="007F5522" w:rsidP="007F5522">
            <w:pPr>
              <w:rPr>
                <w:color w:val="000096"/>
                <w:sz w:val="18"/>
                <w:szCs w:val="18"/>
              </w:rPr>
            </w:pPr>
          </w:p>
        </w:tc>
        <w:tc>
          <w:tcPr>
            <w:tcW w:w="795" w:type="dxa"/>
            <w:shd w:val="clear" w:color="000000" w:fill="E5F6FF"/>
            <w:vAlign w:val="center"/>
            <w:hideMark/>
          </w:tcPr>
          <w:p w:rsidR="007F5522" w:rsidRPr="00186B73" w:rsidRDefault="007F5522" w:rsidP="007F5522">
            <w:pPr>
              <w:jc w:val="center"/>
              <w:rPr>
                <w:b/>
                <w:color w:val="000096"/>
                <w:sz w:val="18"/>
                <w:szCs w:val="18"/>
              </w:rPr>
            </w:pPr>
            <w:r w:rsidRPr="00186B73">
              <w:rPr>
                <w:b/>
                <w:color w:val="000096"/>
                <w:sz w:val="18"/>
                <w:szCs w:val="18"/>
              </w:rPr>
              <w:t>Yabancı</w:t>
            </w:r>
          </w:p>
        </w:tc>
        <w:tc>
          <w:tcPr>
            <w:tcW w:w="960" w:type="dxa"/>
            <w:shd w:val="clear" w:color="000000" w:fill="E5F6FF"/>
            <w:vAlign w:val="center"/>
            <w:hideMark/>
          </w:tcPr>
          <w:p w:rsidR="007F5522" w:rsidRPr="00186B73" w:rsidRDefault="007F5522" w:rsidP="007F5522">
            <w:pPr>
              <w:jc w:val="center"/>
              <w:rPr>
                <w:b/>
                <w:color w:val="000096"/>
                <w:sz w:val="18"/>
                <w:szCs w:val="18"/>
              </w:rPr>
            </w:pPr>
            <w:r w:rsidRPr="00186B73">
              <w:rPr>
                <w:b/>
                <w:color w:val="000096"/>
                <w:sz w:val="18"/>
                <w:szCs w:val="18"/>
              </w:rPr>
              <w:t>Yerli</w:t>
            </w:r>
          </w:p>
        </w:tc>
        <w:tc>
          <w:tcPr>
            <w:tcW w:w="886" w:type="dxa"/>
            <w:shd w:val="clear" w:color="000000" w:fill="E5F6FF"/>
            <w:vAlign w:val="center"/>
            <w:hideMark/>
          </w:tcPr>
          <w:p w:rsidR="007F5522" w:rsidRPr="00186B73" w:rsidRDefault="007F5522" w:rsidP="007F5522">
            <w:pPr>
              <w:jc w:val="center"/>
              <w:rPr>
                <w:b/>
                <w:bCs/>
                <w:color w:val="000096"/>
                <w:sz w:val="18"/>
                <w:szCs w:val="18"/>
              </w:rPr>
            </w:pPr>
            <w:r w:rsidRPr="00186B73">
              <w:rPr>
                <w:b/>
                <w:bCs/>
                <w:color w:val="000096"/>
                <w:sz w:val="18"/>
                <w:szCs w:val="18"/>
              </w:rPr>
              <w:t>Toplam</w:t>
            </w:r>
          </w:p>
        </w:tc>
        <w:tc>
          <w:tcPr>
            <w:tcW w:w="953" w:type="dxa"/>
            <w:shd w:val="clear" w:color="000000" w:fill="E5F6FF"/>
            <w:vAlign w:val="center"/>
            <w:hideMark/>
          </w:tcPr>
          <w:p w:rsidR="007F5522" w:rsidRPr="00186B73" w:rsidRDefault="007F5522" w:rsidP="007F5522">
            <w:pPr>
              <w:jc w:val="center"/>
              <w:rPr>
                <w:b/>
                <w:color w:val="000096"/>
                <w:sz w:val="18"/>
                <w:szCs w:val="18"/>
              </w:rPr>
            </w:pPr>
            <w:r w:rsidRPr="00186B73">
              <w:rPr>
                <w:b/>
                <w:color w:val="000096"/>
                <w:sz w:val="18"/>
                <w:szCs w:val="18"/>
              </w:rPr>
              <w:t>Yabancı</w:t>
            </w:r>
          </w:p>
        </w:tc>
        <w:tc>
          <w:tcPr>
            <w:tcW w:w="950" w:type="dxa"/>
            <w:shd w:val="clear" w:color="000000" w:fill="E5F6FF"/>
            <w:vAlign w:val="center"/>
            <w:hideMark/>
          </w:tcPr>
          <w:p w:rsidR="007F5522" w:rsidRPr="00186B73" w:rsidRDefault="007F5522" w:rsidP="007F5522">
            <w:pPr>
              <w:jc w:val="center"/>
              <w:rPr>
                <w:b/>
                <w:color w:val="000096"/>
                <w:sz w:val="18"/>
                <w:szCs w:val="18"/>
              </w:rPr>
            </w:pPr>
            <w:r w:rsidRPr="00186B73">
              <w:rPr>
                <w:b/>
                <w:color w:val="000096"/>
                <w:sz w:val="18"/>
                <w:szCs w:val="18"/>
              </w:rPr>
              <w:t>Yerli</w:t>
            </w:r>
          </w:p>
        </w:tc>
        <w:tc>
          <w:tcPr>
            <w:tcW w:w="950" w:type="dxa"/>
            <w:shd w:val="clear" w:color="000000" w:fill="E5F6FF"/>
            <w:vAlign w:val="center"/>
            <w:hideMark/>
          </w:tcPr>
          <w:p w:rsidR="007F5522" w:rsidRPr="00186B73" w:rsidRDefault="007F5522" w:rsidP="007F5522">
            <w:pPr>
              <w:jc w:val="center"/>
              <w:rPr>
                <w:b/>
                <w:bCs/>
                <w:color w:val="000096"/>
                <w:sz w:val="18"/>
                <w:szCs w:val="18"/>
              </w:rPr>
            </w:pPr>
            <w:r w:rsidRPr="00186B73">
              <w:rPr>
                <w:b/>
                <w:bCs/>
                <w:color w:val="000096"/>
                <w:sz w:val="18"/>
                <w:szCs w:val="18"/>
              </w:rPr>
              <w:t>Toplam</w:t>
            </w:r>
          </w:p>
        </w:tc>
        <w:tc>
          <w:tcPr>
            <w:tcW w:w="953" w:type="dxa"/>
            <w:shd w:val="clear" w:color="000000" w:fill="E5F6FF"/>
            <w:vAlign w:val="center"/>
            <w:hideMark/>
          </w:tcPr>
          <w:p w:rsidR="007F5522" w:rsidRPr="00186B73" w:rsidRDefault="007F5522" w:rsidP="007F5522">
            <w:pPr>
              <w:jc w:val="center"/>
              <w:rPr>
                <w:b/>
                <w:color w:val="000096"/>
                <w:sz w:val="18"/>
                <w:szCs w:val="18"/>
              </w:rPr>
            </w:pPr>
            <w:r w:rsidRPr="00186B73">
              <w:rPr>
                <w:b/>
                <w:color w:val="000096"/>
                <w:sz w:val="18"/>
                <w:szCs w:val="18"/>
              </w:rPr>
              <w:t>Yabancı</w:t>
            </w:r>
          </w:p>
        </w:tc>
        <w:tc>
          <w:tcPr>
            <w:tcW w:w="950" w:type="dxa"/>
            <w:shd w:val="clear" w:color="000000" w:fill="E5F6FF"/>
            <w:vAlign w:val="center"/>
            <w:hideMark/>
          </w:tcPr>
          <w:p w:rsidR="007F5522" w:rsidRPr="00186B73" w:rsidRDefault="007F5522" w:rsidP="007F5522">
            <w:pPr>
              <w:jc w:val="center"/>
              <w:rPr>
                <w:b/>
                <w:color w:val="000096"/>
                <w:sz w:val="18"/>
                <w:szCs w:val="18"/>
              </w:rPr>
            </w:pPr>
            <w:r w:rsidRPr="00186B73">
              <w:rPr>
                <w:b/>
                <w:color w:val="000096"/>
                <w:sz w:val="18"/>
                <w:szCs w:val="18"/>
              </w:rPr>
              <w:t>Yerli</w:t>
            </w:r>
          </w:p>
        </w:tc>
        <w:tc>
          <w:tcPr>
            <w:tcW w:w="950" w:type="dxa"/>
            <w:shd w:val="clear" w:color="000000" w:fill="E5F6FF"/>
            <w:vAlign w:val="center"/>
            <w:hideMark/>
          </w:tcPr>
          <w:p w:rsidR="007F5522" w:rsidRPr="00186B73" w:rsidRDefault="007F5522" w:rsidP="007F5522">
            <w:pPr>
              <w:jc w:val="center"/>
              <w:rPr>
                <w:b/>
                <w:bCs/>
                <w:color w:val="000096"/>
                <w:sz w:val="18"/>
                <w:szCs w:val="18"/>
              </w:rPr>
            </w:pPr>
            <w:r w:rsidRPr="00186B73">
              <w:rPr>
                <w:b/>
                <w:bCs/>
                <w:color w:val="000096"/>
                <w:sz w:val="18"/>
                <w:szCs w:val="18"/>
              </w:rPr>
              <w:t>Toplam</w:t>
            </w:r>
          </w:p>
        </w:tc>
      </w:tr>
      <w:tr w:rsidR="008C2E83" w:rsidRPr="007F5522" w:rsidTr="008C2E83">
        <w:trPr>
          <w:trHeight w:val="276"/>
        </w:trPr>
        <w:tc>
          <w:tcPr>
            <w:tcW w:w="1416" w:type="dxa"/>
            <w:shd w:val="clear" w:color="auto" w:fill="FBE4D5" w:themeFill="accent2" w:themeFillTint="33"/>
            <w:vAlign w:val="center"/>
          </w:tcPr>
          <w:p w:rsidR="008C2E83" w:rsidRPr="008C2E83" w:rsidRDefault="008C2E83" w:rsidP="008C2E83">
            <w:pPr>
              <w:rPr>
                <w:color w:val="000096"/>
                <w:sz w:val="20"/>
                <w:szCs w:val="18"/>
              </w:rPr>
            </w:pPr>
            <w:r w:rsidRPr="008C2E83">
              <w:rPr>
                <w:color w:val="000096"/>
                <w:sz w:val="20"/>
                <w:szCs w:val="18"/>
              </w:rPr>
              <w:t>2025 / Haziran</w:t>
            </w:r>
          </w:p>
        </w:tc>
        <w:tc>
          <w:tcPr>
            <w:tcW w:w="795"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0</w:t>
            </w:r>
          </w:p>
        </w:tc>
        <w:tc>
          <w:tcPr>
            <w:tcW w:w="96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27</w:t>
            </w:r>
          </w:p>
        </w:tc>
        <w:tc>
          <w:tcPr>
            <w:tcW w:w="886"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27</w:t>
            </w:r>
          </w:p>
        </w:tc>
        <w:tc>
          <w:tcPr>
            <w:tcW w:w="953"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0</w:t>
            </w:r>
          </w:p>
        </w:tc>
        <w:tc>
          <w:tcPr>
            <w:tcW w:w="95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1.593</w:t>
            </w:r>
          </w:p>
        </w:tc>
        <w:tc>
          <w:tcPr>
            <w:tcW w:w="95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1.593</w:t>
            </w:r>
          </w:p>
        </w:tc>
        <w:tc>
          <w:tcPr>
            <w:tcW w:w="953"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0</w:t>
            </w:r>
          </w:p>
        </w:tc>
        <w:tc>
          <w:tcPr>
            <w:tcW w:w="95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723</w:t>
            </w:r>
          </w:p>
        </w:tc>
        <w:tc>
          <w:tcPr>
            <w:tcW w:w="95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723</w:t>
            </w:r>
          </w:p>
        </w:tc>
      </w:tr>
      <w:tr w:rsidR="008C2E83" w:rsidRPr="007F5522" w:rsidTr="008C2E83">
        <w:trPr>
          <w:trHeight w:val="276"/>
        </w:trPr>
        <w:tc>
          <w:tcPr>
            <w:tcW w:w="1416" w:type="dxa"/>
            <w:shd w:val="clear" w:color="auto" w:fill="DEEAF6" w:themeFill="accent5" w:themeFillTint="33"/>
            <w:vAlign w:val="center"/>
          </w:tcPr>
          <w:p w:rsidR="008C2E83" w:rsidRPr="008C2E83" w:rsidRDefault="008C2E83" w:rsidP="008C2E83">
            <w:pPr>
              <w:rPr>
                <w:rFonts w:ascii="Calibri" w:hAnsi="Calibri" w:cs="Calibri"/>
                <w:b/>
                <w:color w:val="000080"/>
                <w:sz w:val="20"/>
                <w:szCs w:val="22"/>
              </w:rPr>
            </w:pPr>
            <w:r w:rsidRPr="008C2E83">
              <w:rPr>
                <w:color w:val="000096"/>
                <w:sz w:val="20"/>
                <w:szCs w:val="18"/>
              </w:rPr>
              <w:t>2025 / Temmuz</w:t>
            </w:r>
          </w:p>
        </w:tc>
        <w:tc>
          <w:tcPr>
            <w:tcW w:w="795" w:type="dxa"/>
            <w:shd w:val="clear" w:color="auto" w:fill="DEEAF6" w:themeFill="accent5"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10</w:t>
            </w:r>
          </w:p>
        </w:tc>
        <w:tc>
          <w:tcPr>
            <w:tcW w:w="960" w:type="dxa"/>
            <w:shd w:val="clear" w:color="auto" w:fill="DEEAF6" w:themeFill="accent5"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332</w:t>
            </w:r>
          </w:p>
        </w:tc>
        <w:tc>
          <w:tcPr>
            <w:tcW w:w="886" w:type="dxa"/>
            <w:shd w:val="clear" w:color="auto" w:fill="DEEAF6" w:themeFill="accent5"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342</w:t>
            </w:r>
          </w:p>
        </w:tc>
        <w:tc>
          <w:tcPr>
            <w:tcW w:w="953" w:type="dxa"/>
            <w:shd w:val="clear" w:color="auto" w:fill="DEEAF6" w:themeFill="accent5"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1.050</w:t>
            </w:r>
          </w:p>
        </w:tc>
        <w:tc>
          <w:tcPr>
            <w:tcW w:w="950" w:type="dxa"/>
            <w:shd w:val="clear" w:color="auto" w:fill="DEEAF6" w:themeFill="accent5"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29.426</w:t>
            </w:r>
          </w:p>
        </w:tc>
        <w:tc>
          <w:tcPr>
            <w:tcW w:w="950" w:type="dxa"/>
            <w:shd w:val="clear" w:color="auto" w:fill="DEEAF6" w:themeFill="accent5"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30.476</w:t>
            </w:r>
          </w:p>
        </w:tc>
        <w:tc>
          <w:tcPr>
            <w:tcW w:w="953" w:type="dxa"/>
            <w:shd w:val="clear" w:color="auto" w:fill="DEEAF6" w:themeFill="accent5"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143</w:t>
            </w:r>
          </w:p>
        </w:tc>
        <w:tc>
          <w:tcPr>
            <w:tcW w:w="950" w:type="dxa"/>
            <w:shd w:val="clear" w:color="auto" w:fill="DEEAF6" w:themeFill="accent5"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8.465</w:t>
            </w:r>
          </w:p>
        </w:tc>
        <w:tc>
          <w:tcPr>
            <w:tcW w:w="950" w:type="dxa"/>
            <w:shd w:val="clear" w:color="auto" w:fill="DEEAF6" w:themeFill="accent5"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8.608</w:t>
            </w:r>
          </w:p>
        </w:tc>
      </w:tr>
      <w:tr w:rsidR="008C2E83" w:rsidRPr="007F5522" w:rsidTr="008C2E83">
        <w:trPr>
          <w:trHeight w:val="276"/>
        </w:trPr>
        <w:tc>
          <w:tcPr>
            <w:tcW w:w="1416" w:type="dxa"/>
            <w:shd w:val="clear" w:color="auto" w:fill="FBE4D5" w:themeFill="accent2" w:themeFillTint="33"/>
            <w:vAlign w:val="center"/>
          </w:tcPr>
          <w:p w:rsidR="008C2E83" w:rsidRPr="008C2E83" w:rsidRDefault="008C2E83" w:rsidP="008C2E83">
            <w:pPr>
              <w:rPr>
                <w:rFonts w:ascii="Calibri" w:hAnsi="Calibri" w:cs="Calibri"/>
                <w:b/>
                <w:color w:val="000080"/>
                <w:sz w:val="20"/>
                <w:szCs w:val="22"/>
              </w:rPr>
            </w:pPr>
            <w:r w:rsidRPr="008C2E83">
              <w:rPr>
                <w:color w:val="000096"/>
                <w:sz w:val="20"/>
                <w:szCs w:val="18"/>
              </w:rPr>
              <w:t>2025 / Ağustos</w:t>
            </w:r>
          </w:p>
        </w:tc>
        <w:tc>
          <w:tcPr>
            <w:tcW w:w="795"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15</w:t>
            </w:r>
          </w:p>
        </w:tc>
        <w:tc>
          <w:tcPr>
            <w:tcW w:w="96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420</w:t>
            </w:r>
          </w:p>
        </w:tc>
        <w:tc>
          <w:tcPr>
            <w:tcW w:w="886"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435</w:t>
            </w:r>
          </w:p>
        </w:tc>
        <w:tc>
          <w:tcPr>
            <w:tcW w:w="953"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1.683</w:t>
            </w:r>
          </w:p>
        </w:tc>
        <w:tc>
          <w:tcPr>
            <w:tcW w:w="95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76.708</w:t>
            </w:r>
          </w:p>
        </w:tc>
        <w:tc>
          <w:tcPr>
            <w:tcW w:w="95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78.390</w:t>
            </w:r>
          </w:p>
        </w:tc>
        <w:tc>
          <w:tcPr>
            <w:tcW w:w="953"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198</w:t>
            </w:r>
          </w:p>
        </w:tc>
        <w:tc>
          <w:tcPr>
            <w:tcW w:w="95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7.655</w:t>
            </w:r>
          </w:p>
        </w:tc>
        <w:tc>
          <w:tcPr>
            <w:tcW w:w="950" w:type="dxa"/>
            <w:shd w:val="clear" w:color="auto" w:fill="FBE4D5" w:themeFill="accent2" w:themeFillTint="33"/>
            <w:vAlign w:val="bottom"/>
          </w:tcPr>
          <w:p w:rsidR="008C2E83" w:rsidRDefault="008C2E83" w:rsidP="008C2E83">
            <w:pPr>
              <w:jc w:val="right"/>
              <w:rPr>
                <w:rFonts w:ascii="Calibri" w:hAnsi="Calibri" w:cs="Calibri"/>
                <w:color w:val="000080"/>
                <w:sz w:val="22"/>
                <w:szCs w:val="22"/>
              </w:rPr>
            </w:pPr>
            <w:r>
              <w:rPr>
                <w:rFonts w:ascii="Calibri" w:hAnsi="Calibri" w:cs="Calibri"/>
                <w:color w:val="000080"/>
                <w:sz w:val="22"/>
                <w:szCs w:val="22"/>
              </w:rPr>
              <w:t>7.853</w:t>
            </w:r>
          </w:p>
        </w:tc>
      </w:tr>
      <w:tr w:rsidR="006F5865" w:rsidRPr="007F5522" w:rsidTr="00FA618B">
        <w:trPr>
          <w:trHeight w:val="276"/>
        </w:trPr>
        <w:tc>
          <w:tcPr>
            <w:tcW w:w="1416" w:type="dxa"/>
            <w:shd w:val="clear" w:color="auto" w:fill="D9E2F3" w:themeFill="accent1" w:themeFillTint="33"/>
            <w:vAlign w:val="center"/>
          </w:tcPr>
          <w:p w:rsidR="006F5865" w:rsidRPr="001C2643" w:rsidRDefault="006F5865" w:rsidP="006F5865">
            <w:pPr>
              <w:rPr>
                <w:rFonts w:ascii="Calibri" w:hAnsi="Calibri" w:cs="Calibri"/>
                <w:b/>
                <w:color w:val="000080"/>
                <w:sz w:val="18"/>
                <w:szCs w:val="22"/>
              </w:rPr>
            </w:pPr>
            <w:r w:rsidRPr="00FA618B">
              <w:rPr>
                <w:rFonts w:ascii="Calibri" w:hAnsi="Calibri" w:cs="Calibri"/>
                <w:b/>
                <w:color w:val="000080"/>
                <w:sz w:val="22"/>
                <w:szCs w:val="22"/>
              </w:rPr>
              <w:t>Toplam</w:t>
            </w:r>
          </w:p>
        </w:tc>
        <w:tc>
          <w:tcPr>
            <w:tcW w:w="795" w:type="dxa"/>
            <w:shd w:val="clear" w:color="auto" w:fill="D9E2F3" w:themeFill="accent1" w:themeFillTint="33"/>
            <w:vAlign w:val="bottom"/>
          </w:tcPr>
          <w:p w:rsidR="006F5865" w:rsidRDefault="006F5865" w:rsidP="006F5865">
            <w:pPr>
              <w:jc w:val="right"/>
              <w:rPr>
                <w:rFonts w:ascii="Calibri" w:hAnsi="Calibri" w:cs="Calibri"/>
                <w:b/>
                <w:bCs/>
                <w:color w:val="000080"/>
              </w:rPr>
            </w:pPr>
            <w:r>
              <w:rPr>
                <w:rFonts w:ascii="Calibri" w:hAnsi="Calibri" w:cs="Calibri"/>
                <w:b/>
                <w:bCs/>
                <w:color w:val="000080"/>
              </w:rPr>
              <w:t>25</w:t>
            </w:r>
          </w:p>
        </w:tc>
        <w:tc>
          <w:tcPr>
            <w:tcW w:w="960" w:type="dxa"/>
            <w:shd w:val="clear" w:color="auto" w:fill="D9E2F3" w:themeFill="accent1" w:themeFillTint="33"/>
            <w:vAlign w:val="bottom"/>
          </w:tcPr>
          <w:p w:rsidR="006F5865" w:rsidRDefault="006F5865" w:rsidP="006F5865">
            <w:pPr>
              <w:jc w:val="right"/>
              <w:rPr>
                <w:rFonts w:ascii="Calibri" w:hAnsi="Calibri" w:cs="Calibri"/>
                <w:b/>
                <w:bCs/>
                <w:color w:val="000080"/>
              </w:rPr>
            </w:pPr>
            <w:r>
              <w:rPr>
                <w:rFonts w:ascii="Calibri" w:hAnsi="Calibri" w:cs="Calibri"/>
                <w:b/>
                <w:bCs/>
                <w:color w:val="000080"/>
              </w:rPr>
              <w:t>779</w:t>
            </w:r>
          </w:p>
        </w:tc>
        <w:tc>
          <w:tcPr>
            <w:tcW w:w="886" w:type="dxa"/>
            <w:shd w:val="clear" w:color="auto" w:fill="D9E2F3" w:themeFill="accent1" w:themeFillTint="33"/>
            <w:vAlign w:val="bottom"/>
          </w:tcPr>
          <w:p w:rsidR="006F5865" w:rsidRDefault="006F5865" w:rsidP="006F5865">
            <w:pPr>
              <w:jc w:val="right"/>
              <w:rPr>
                <w:rFonts w:ascii="Calibri" w:hAnsi="Calibri" w:cs="Calibri"/>
                <w:b/>
                <w:bCs/>
                <w:color w:val="000080"/>
              </w:rPr>
            </w:pPr>
            <w:r>
              <w:rPr>
                <w:rFonts w:ascii="Calibri" w:hAnsi="Calibri" w:cs="Calibri"/>
                <w:b/>
                <w:bCs/>
                <w:color w:val="000080"/>
              </w:rPr>
              <w:t>804</w:t>
            </w:r>
          </w:p>
        </w:tc>
        <w:tc>
          <w:tcPr>
            <w:tcW w:w="953" w:type="dxa"/>
            <w:shd w:val="clear" w:color="auto" w:fill="D9E2F3" w:themeFill="accent1" w:themeFillTint="33"/>
            <w:vAlign w:val="bottom"/>
          </w:tcPr>
          <w:p w:rsidR="006F5865" w:rsidRDefault="006F5865" w:rsidP="006F5865">
            <w:pPr>
              <w:jc w:val="right"/>
              <w:rPr>
                <w:rFonts w:ascii="Calibri" w:hAnsi="Calibri" w:cs="Calibri"/>
                <w:b/>
                <w:bCs/>
                <w:color w:val="000080"/>
              </w:rPr>
            </w:pPr>
            <w:r>
              <w:rPr>
                <w:rFonts w:ascii="Calibri" w:hAnsi="Calibri" w:cs="Calibri"/>
                <w:b/>
                <w:bCs/>
                <w:color w:val="000080"/>
              </w:rPr>
              <w:t>2.732</w:t>
            </w:r>
          </w:p>
        </w:tc>
        <w:tc>
          <w:tcPr>
            <w:tcW w:w="950" w:type="dxa"/>
            <w:shd w:val="clear" w:color="auto" w:fill="D9E2F3" w:themeFill="accent1" w:themeFillTint="33"/>
            <w:vAlign w:val="bottom"/>
          </w:tcPr>
          <w:p w:rsidR="006F5865" w:rsidRDefault="006F5865" w:rsidP="006F5865">
            <w:pPr>
              <w:jc w:val="right"/>
              <w:rPr>
                <w:rFonts w:ascii="Calibri" w:hAnsi="Calibri" w:cs="Calibri"/>
                <w:b/>
                <w:bCs/>
                <w:color w:val="000080"/>
              </w:rPr>
            </w:pPr>
            <w:r>
              <w:rPr>
                <w:rFonts w:ascii="Calibri" w:hAnsi="Calibri" w:cs="Calibri"/>
                <w:b/>
                <w:bCs/>
                <w:color w:val="000080"/>
              </w:rPr>
              <w:t>107.727</w:t>
            </w:r>
          </w:p>
        </w:tc>
        <w:tc>
          <w:tcPr>
            <w:tcW w:w="950" w:type="dxa"/>
            <w:shd w:val="clear" w:color="auto" w:fill="D9E2F3" w:themeFill="accent1" w:themeFillTint="33"/>
            <w:vAlign w:val="bottom"/>
          </w:tcPr>
          <w:p w:rsidR="006F5865" w:rsidRDefault="006F5865" w:rsidP="006F5865">
            <w:pPr>
              <w:jc w:val="right"/>
              <w:rPr>
                <w:rFonts w:ascii="Calibri" w:hAnsi="Calibri" w:cs="Calibri"/>
                <w:b/>
                <w:bCs/>
                <w:color w:val="000080"/>
              </w:rPr>
            </w:pPr>
            <w:r>
              <w:rPr>
                <w:rFonts w:ascii="Calibri" w:hAnsi="Calibri" w:cs="Calibri"/>
                <w:b/>
                <w:bCs/>
                <w:color w:val="000080"/>
              </w:rPr>
              <w:t>110.459</w:t>
            </w:r>
          </w:p>
        </w:tc>
        <w:tc>
          <w:tcPr>
            <w:tcW w:w="953" w:type="dxa"/>
            <w:shd w:val="clear" w:color="auto" w:fill="D9E2F3" w:themeFill="accent1" w:themeFillTint="33"/>
            <w:vAlign w:val="bottom"/>
          </w:tcPr>
          <w:p w:rsidR="006F5865" w:rsidRDefault="006F5865" w:rsidP="006F5865">
            <w:pPr>
              <w:jc w:val="right"/>
              <w:rPr>
                <w:rFonts w:ascii="Calibri" w:hAnsi="Calibri" w:cs="Calibri"/>
                <w:b/>
                <w:bCs/>
                <w:color w:val="000080"/>
              </w:rPr>
            </w:pPr>
            <w:r>
              <w:rPr>
                <w:rFonts w:ascii="Calibri" w:hAnsi="Calibri" w:cs="Calibri"/>
                <w:b/>
                <w:bCs/>
                <w:color w:val="000080"/>
              </w:rPr>
              <w:t>341</w:t>
            </w:r>
          </w:p>
        </w:tc>
        <w:tc>
          <w:tcPr>
            <w:tcW w:w="950" w:type="dxa"/>
            <w:shd w:val="clear" w:color="auto" w:fill="D9E2F3" w:themeFill="accent1" w:themeFillTint="33"/>
            <w:vAlign w:val="bottom"/>
          </w:tcPr>
          <w:p w:rsidR="006F5865" w:rsidRDefault="006F5865" w:rsidP="006F5865">
            <w:pPr>
              <w:jc w:val="right"/>
              <w:rPr>
                <w:rFonts w:ascii="Calibri" w:hAnsi="Calibri" w:cs="Calibri"/>
                <w:b/>
                <w:bCs/>
                <w:color w:val="000080"/>
              </w:rPr>
            </w:pPr>
            <w:r>
              <w:rPr>
                <w:rFonts w:ascii="Calibri" w:hAnsi="Calibri" w:cs="Calibri"/>
                <w:b/>
                <w:bCs/>
                <w:color w:val="000080"/>
              </w:rPr>
              <w:t>16.843</w:t>
            </w:r>
          </w:p>
        </w:tc>
        <w:tc>
          <w:tcPr>
            <w:tcW w:w="950" w:type="dxa"/>
            <w:shd w:val="clear" w:color="auto" w:fill="D9E2F3" w:themeFill="accent1" w:themeFillTint="33"/>
            <w:vAlign w:val="bottom"/>
          </w:tcPr>
          <w:p w:rsidR="006F5865" w:rsidRDefault="006F5865" w:rsidP="006F5865">
            <w:pPr>
              <w:jc w:val="right"/>
              <w:rPr>
                <w:rFonts w:ascii="Calibri" w:hAnsi="Calibri" w:cs="Calibri"/>
                <w:b/>
                <w:bCs/>
                <w:color w:val="000080"/>
              </w:rPr>
            </w:pPr>
            <w:r>
              <w:rPr>
                <w:rFonts w:ascii="Calibri" w:hAnsi="Calibri" w:cs="Calibri"/>
                <w:b/>
                <w:bCs/>
                <w:color w:val="000080"/>
              </w:rPr>
              <w:t>17.184</w:t>
            </w:r>
          </w:p>
        </w:tc>
      </w:tr>
    </w:tbl>
    <w:p w:rsidR="00193FBE" w:rsidRPr="00FE4B3D" w:rsidRDefault="00193FBE" w:rsidP="00E67672">
      <w:pPr>
        <w:ind w:firstLine="708"/>
        <w:jc w:val="both"/>
        <w:rPr>
          <w:sz w:val="20"/>
          <w:szCs w:val="20"/>
        </w:rPr>
      </w:pPr>
    </w:p>
    <w:p w:rsidR="00E67672" w:rsidRDefault="00827B2B" w:rsidP="00E67672">
      <w:pPr>
        <w:ind w:firstLine="708"/>
        <w:jc w:val="both"/>
      </w:pPr>
      <w:r w:rsidRPr="00FA0749">
        <w:t>Haziran-Ağustos Dönemi</w:t>
      </w:r>
      <w:r>
        <w:t xml:space="preserve">nde </w:t>
      </w:r>
      <w:r w:rsidR="00E67672" w:rsidRPr="00223142">
        <w:t>düzenlenen</w:t>
      </w:r>
      <w:r w:rsidR="00577F39" w:rsidRPr="00223142">
        <w:t xml:space="preserve"> </w:t>
      </w:r>
      <w:r>
        <w:t>80</w:t>
      </w:r>
      <w:r w:rsidR="00FA618B">
        <w:t>4</w:t>
      </w:r>
      <w:r w:rsidR="00F84ECE">
        <w:t xml:space="preserve"> </w:t>
      </w:r>
      <w:r w:rsidR="00E67672" w:rsidRPr="00223142">
        <w:t xml:space="preserve">adet Yatırım Teşvik Belgesinin </w:t>
      </w:r>
      <w:r>
        <w:t>7</w:t>
      </w:r>
      <w:r w:rsidR="00FA618B">
        <w:t>79</w:t>
      </w:r>
      <w:r w:rsidR="00E67672" w:rsidRPr="00223142">
        <w:t xml:space="preserve"> adedi yerli</w:t>
      </w:r>
      <w:r w:rsidR="00E67672" w:rsidRPr="00223142">
        <w:rPr>
          <w:color w:val="000096"/>
          <w:sz w:val="18"/>
          <w:szCs w:val="18"/>
        </w:rPr>
        <w:t xml:space="preserve"> </w:t>
      </w:r>
      <w:r w:rsidR="00E67672" w:rsidRPr="00223142">
        <w:t xml:space="preserve">firmalar, </w:t>
      </w:r>
      <w:r w:rsidR="00B63369">
        <w:t>2</w:t>
      </w:r>
      <w:r>
        <w:t>5</w:t>
      </w:r>
      <w:r w:rsidR="00E67672" w:rsidRPr="00223142">
        <w:t xml:space="preserve"> adedi yabancı sermayeli firmalar tarafından alınmıştır. Yerli firmalara düzenlenen teşvik belgelerinde öngörülen toplam sabit yatırım tutarı</w:t>
      </w:r>
      <w:r w:rsidR="00DB37DA">
        <w:t xml:space="preserve"> </w:t>
      </w:r>
      <w:r>
        <w:t>1</w:t>
      </w:r>
      <w:r w:rsidR="00FA618B">
        <w:t>07</w:t>
      </w:r>
      <w:r>
        <w:t>,</w:t>
      </w:r>
      <w:r w:rsidR="00FA618B">
        <w:t>7</w:t>
      </w:r>
      <w:r w:rsidR="00E67672" w:rsidRPr="00223142">
        <w:t xml:space="preserve"> milyar TL olurken, yabancı sermayeli firmalara düzenlenen teşvik belgelerinde öngörülen toplam sabit yatırım tutarı </w:t>
      </w:r>
      <w:r>
        <w:t>2</w:t>
      </w:r>
      <w:r w:rsidR="00F04A69">
        <w:t>,</w:t>
      </w:r>
      <w:r>
        <w:t>7</w:t>
      </w:r>
      <w:r w:rsidR="00B43B1B">
        <w:t xml:space="preserve"> </w:t>
      </w:r>
      <w:r w:rsidR="00FD1C6C" w:rsidRPr="00223142">
        <w:t>mily</w:t>
      </w:r>
      <w:r w:rsidR="005018AB">
        <w:t>ar</w:t>
      </w:r>
      <w:r w:rsidR="00E67672" w:rsidRPr="00223142">
        <w:t xml:space="preserve"> TL’dir.</w:t>
      </w:r>
    </w:p>
    <w:p w:rsidR="00E67672" w:rsidRPr="00FE4B3D" w:rsidRDefault="00E67672" w:rsidP="00E67672">
      <w:pPr>
        <w:jc w:val="both"/>
        <w:rPr>
          <w:b/>
          <w:sz w:val="20"/>
          <w:szCs w:val="20"/>
        </w:rPr>
      </w:pPr>
    </w:p>
    <w:p w:rsidR="00E67672" w:rsidRPr="00A814A0" w:rsidRDefault="00E67672" w:rsidP="00E67672">
      <w:pPr>
        <w:rPr>
          <w:b/>
          <w:i/>
        </w:rPr>
      </w:pPr>
      <w:r w:rsidRPr="00A814A0">
        <w:rPr>
          <w:b/>
          <w:i/>
        </w:rPr>
        <w:t xml:space="preserve">1.2. </w:t>
      </w:r>
      <w:r w:rsidR="00C77CE7" w:rsidRPr="00FA0749">
        <w:rPr>
          <w:b/>
          <w:i/>
        </w:rPr>
        <w:t>Haziran-Ağustos Dönemi</w:t>
      </w:r>
      <w:r w:rsidR="00C77CE7">
        <w:rPr>
          <w:b/>
        </w:rPr>
        <w:t xml:space="preserve"> </w:t>
      </w:r>
      <w:r w:rsidRPr="00A814A0">
        <w:rPr>
          <w:b/>
          <w:i/>
        </w:rPr>
        <w:t>Yatırım Teşvik Belgelerinin Bölgelere Göre Dağılımı</w:t>
      </w:r>
    </w:p>
    <w:p w:rsidR="00E67672" w:rsidRPr="001C5400" w:rsidRDefault="00E67672" w:rsidP="00E67672">
      <w:pPr>
        <w:jc w:val="center"/>
        <w:rPr>
          <w:b/>
          <w:sz w:val="16"/>
          <w:szCs w:val="16"/>
        </w:rPr>
      </w:pPr>
    </w:p>
    <w:p w:rsidR="00C74EB8" w:rsidRDefault="000C60BF" w:rsidP="00E67672">
      <w:pPr>
        <w:ind w:firstLine="708"/>
        <w:jc w:val="both"/>
      </w:pPr>
      <w:r>
        <w:t>2025</w:t>
      </w:r>
      <w:r w:rsidR="00E67672" w:rsidRPr="00223142">
        <w:t xml:space="preserve"> yılı </w:t>
      </w:r>
      <w:r w:rsidR="00633520" w:rsidRPr="00FA0749">
        <w:t>Haziran-Ağustos Dönemi</w:t>
      </w:r>
      <w:r w:rsidR="00633520">
        <w:t xml:space="preserve">nde </w:t>
      </w:r>
      <w:r w:rsidR="00E67672" w:rsidRPr="00223142">
        <w:t xml:space="preserve">verilen teşvik belgelerinin </w:t>
      </w:r>
      <w:r w:rsidR="006F5865">
        <w:t>298</w:t>
      </w:r>
      <w:r w:rsidR="00215DC2">
        <w:t xml:space="preserve"> </w:t>
      </w:r>
      <w:r w:rsidR="00E67672" w:rsidRPr="00223142">
        <w:t xml:space="preserve">adedi I. Bölgede, </w:t>
      </w:r>
      <w:r w:rsidR="006F5865">
        <w:t>170</w:t>
      </w:r>
      <w:r w:rsidR="00BD78CC" w:rsidRPr="00223142">
        <w:t xml:space="preserve"> </w:t>
      </w:r>
      <w:r w:rsidR="00E67672" w:rsidRPr="00223142">
        <w:t xml:space="preserve">adedi II. Bölgede, </w:t>
      </w:r>
      <w:r w:rsidR="006F5865">
        <w:t>125</w:t>
      </w:r>
      <w:r w:rsidR="00193FBE" w:rsidRPr="00223142">
        <w:t xml:space="preserve"> </w:t>
      </w:r>
      <w:r w:rsidR="00E67672" w:rsidRPr="00223142">
        <w:t xml:space="preserve">adedi III. Bölgede, </w:t>
      </w:r>
      <w:r w:rsidR="006F5865">
        <w:t>34</w:t>
      </w:r>
      <w:r w:rsidR="005018AB">
        <w:t xml:space="preserve"> </w:t>
      </w:r>
      <w:r w:rsidR="00E67672" w:rsidRPr="00223142">
        <w:t xml:space="preserve">adedi IV. Bölgede, </w:t>
      </w:r>
      <w:r w:rsidR="006F5865">
        <w:t>64</w:t>
      </w:r>
      <w:r w:rsidR="00E67672" w:rsidRPr="00223142">
        <w:t xml:space="preserve"> adedi V. Bölgede</w:t>
      </w:r>
      <w:r w:rsidR="00C5123B">
        <w:t xml:space="preserve">, </w:t>
      </w:r>
      <w:r w:rsidR="006F5865">
        <w:t>110</w:t>
      </w:r>
      <w:r w:rsidR="00E63B5C" w:rsidRPr="00223142">
        <w:t xml:space="preserve"> </w:t>
      </w:r>
      <w:r w:rsidR="00215DC2">
        <w:t>adedi VI. Bölge</w:t>
      </w:r>
      <w:r w:rsidR="000F6186">
        <w:t>de</w:t>
      </w:r>
      <w:r w:rsidR="00F04A69">
        <w:t xml:space="preserve"> ve </w:t>
      </w:r>
      <w:r w:rsidR="006F5865">
        <w:t>3</w:t>
      </w:r>
      <w:r w:rsidR="00BD30C7">
        <w:t xml:space="preserve"> </w:t>
      </w:r>
      <w:r w:rsidR="00F04A69">
        <w:t>adedi Muhtelif Bölgelerde</w:t>
      </w:r>
      <w:r w:rsidR="00AE1DE4">
        <w:t>dir</w:t>
      </w:r>
      <w:r w:rsidR="00193FBE" w:rsidRPr="00223142">
        <w:t>.</w:t>
      </w:r>
    </w:p>
    <w:p w:rsidR="004B4379" w:rsidRDefault="004B4379" w:rsidP="00E67672">
      <w:pPr>
        <w:ind w:firstLine="708"/>
        <w:jc w:val="both"/>
      </w:pPr>
    </w:p>
    <w:p w:rsidR="00E434F7" w:rsidRPr="00C74EB8" w:rsidRDefault="00C74EB8" w:rsidP="00C74EB8">
      <w:pPr>
        <w:jc w:val="both"/>
      </w:pPr>
      <w:r w:rsidRPr="00C74EB8">
        <w:t>Tablo 2: Yatırım Teşvik Belgelerinin Bölgelere Göre Dağılımı</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545"/>
        <w:gridCol w:w="2120"/>
        <w:gridCol w:w="2336"/>
        <w:gridCol w:w="2741"/>
      </w:tblGrid>
      <w:tr w:rsidR="00FA618B" w:rsidRPr="00E434F7" w:rsidTr="00FA618B">
        <w:trPr>
          <w:trHeight w:val="326"/>
        </w:trPr>
        <w:tc>
          <w:tcPr>
            <w:tcW w:w="1306" w:type="pct"/>
            <w:vMerge w:val="restart"/>
            <w:shd w:val="clear" w:color="000000" w:fill="E5F6FF"/>
            <w:vAlign w:val="center"/>
            <w:hideMark/>
          </w:tcPr>
          <w:p w:rsidR="00FA618B" w:rsidRPr="00E434F7" w:rsidRDefault="00FA618B" w:rsidP="00E434F7">
            <w:pPr>
              <w:jc w:val="center"/>
              <w:rPr>
                <w:color w:val="000096"/>
                <w:sz w:val="18"/>
                <w:szCs w:val="18"/>
              </w:rPr>
            </w:pPr>
            <w:r w:rsidRPr="00E434F7">
              <w:rPr>
                <w:color w:val="000096"/>
                <w:sz w:val="18"/>
                <w:szCs w:val="18"/>
              </w:rPr>
              <w:t> </w:t>
            </w:r>
          </w:p>
        </w:tc>
        <w:tc>
          <w:tcPr>
            <w:tcW w:w="3694" w:type="pct"/>
            <w:gridSpan w:val="3"/>
            <w:shd w:val="clear" w:color="000000" w:fill="E5F6FF"/>
            <w:vAlign w:val="center"/>
            <w:hideMark/>
          </w:tcPr>
          <w:p w:rsidR="00FA618B" w:rsidRPr="00382893" w:rsidRDefault="00FA618B" w:rsidP="00E434F7">
            <w:pPr>
              <w:jc w:val="center"/>
              <w:rPr>
                <w:rFonts w:asciiTheme="minorHAnsi" w:hAnsiTheme="minorHAnsi" w:cstheme="minorHAnsi"/>
                <w:b/>
                <w:bCs/>
                <w:color w:val="000096"/>
                <w:sz w:val="18"/>
                <w:szCs w:val="18"/>
              </w:rPr>
            </w:pPr>
            <w:r w:rsidRPr="00FA618B">
              <w:rPr>
                <w:rFonts w:asciiTheme="minorHAnsi" w:hAnsiTheme="minorHAnsi" w:cstheme="minorHAnsi"/>
                <w:b/>
                <w:bCs/>
                <w:color w:val="000096"/>
                <w:sz w:val="18"/>
                <w:szCs w:val="18"/>
              </w:rPr>
              <w:t>Haziran-Ağustos Dönemi</w:t>
            </w:r>
          </w:p>
        </w:tc>
      </w:tr>
      <w:tr w:rsidR="00FA618B" w:rsidRPr="00E434F7" w:rsidTr="00FA618B">
        <w:trPr>
          <w:trHeight w:val="413"/>
        </w:trPr>
        <w:tc>
          <w:tcPr>
            <w:tcW w:w="1306" w:type="pct"/>
            <w:vMerge/>
            <w:vAlign w:val="center"/>
            <w:hideMark/>
          </w:tcPr>
          <w:p w:rsidR="00FA618B" w:rsidRPr="00E434F7" w:rsidRDefault="00FA618B" w:rsidP="00FA618B">
            <w:pPr>
              <w:rPr>
                <w:color w:val="000096"/>
                <w:sz w:val="18"/>
                <w:szCs w:val="18"/>
              </w:rPr>
            </w:pPr>
          </w:p>
        </w:tc>
        <w:tc>
          <w:tcPr>
            <w:tcW w:w="1088" w:type="pct"/>
            <w:shd w:val="clear" w:color="000000" w:fill="E5F6FF"/>
            <w:vAlign w:val="center"/>
            <w:hideMark/>
          </w:tcPr>
          <w:p w:rsidR="00FA618B" w:rsidRPr="00186B73" w:rsidRDefault="00FA618B" w:rsidP="00FA618B">
            <w:pPr>
              <w:jc w:val="center"/>
              <w:rPr>
                <w:b/>
                <w:bCs/>
                <w:color w:val="000096"/>
                <w:sz w:val="18"/>
                <w:szCs w:val="18"/>
              </w:rPr>
            </w:pPr>
            <w:r w:rsidRPr="00186B73">
              <w:rPr>
                <w:b/>
                <w:bCs/>
                <w:color w:val="000096"/>
                <w:sz w:val="18"/>
                <w:szCs w:val="18"/>
              </w:rPr>
              <w:t>Belge Adedi</w:t>
            </w:r>
          </w:p>
        </w:tc>
        <w:tc>
          <w:tcPr>
            <w:tcW w:w="1199" w:type="pct"/>
            <w:shd w:val="clear" w:color="000000" w:fill="E5F6FF"/>
            <w:vAlign w:val="center"/>
            <w:hideMark/>
          </w:tcPr>
          <w:p w:rsidR="00FA618B" w:rsidRPr="00186B73" w:rsidRDefault="00FA618B" w:rsidP="00FA618B">
            <w:pPr>
              <w:jc w:val="center"/>
              <w:rPr>
                <w:b/>
                <w:bCs/>
                <w:color w:val="000096"/>
                <w:sz w:val="18"/>
                <w:szCs w:val="18"/>
              </w:rPr>
            </w:pPr>
            <w:r w:rsidRPr="00186B73">
              <w:rPr>
                <w:b/>
                <w:bCs/>
                <w:color w:val="000096"/>
                <w:sz w:val="18"/>
                <w:szCs w:val="18"/>
              </w:rPr>
              <w:t>Öngörülen Sabit Yatırım Tutarı</w:t>
            </w:r>
            <w:r>
              <w:rPr>
                <w:b/>
                <w:bCs/>
                <w:color w:val="000096"/>
                <w:sz w:val="18"/>
                <w:szCs w:val="18"/>
              </w:rPr>
              <w:t xml:space="preserve"> (milyon TL)</w:t>
            </w:r>
          </w:p>
        </w:tc>
        <w:tc>
          <w:tcPr>
            <w:tcW w:w="1407" w:type="pct"/>
            <w:shd w:val="clear" w:color="000000" w:fill="E5F6FF"/>
            <w:vAlign w:val="center"/>
            <w:hideMark/>
          </w:tcPr>
          <w:p w:rsidR="00FA618B" w:rsidRPr="00186B73" w:rsidRDefault="00FA618B" w:rsidP="00FA618B">
            <w:pPr>
              <w:jc w:val="center"/>
              <w:rPr>
                <w:b/>
                <w:bCs/>
                <w:color w:val="000096"/>
                <w:sz w:val="18"/>
                <w:szCs w:val="18"/>
              </w:rPr>
            </w:pPr>
            <w:r w:rsidRPr="00186B73">
              <w:rPr>
                <w:b/>
                <w:bCs/>
                <w:color w:val="000096"/>
                <w:sz w:val="18"/>
                <w:szCs w:val="18"/>
              </w:rPr>
              <w:t>Öngörülen İstihdam</w:t>
            </w:r>
          </w:p>
        </w:tc>
      </w:tr>
      <w:tr w:rsidR="00FA618B" w:rsidRPr="00E434F7" w:rsidTr="00FA618B">
        <w:trPr>
          <w:trHeight w:val="267"/>
        </w:trPr>
        <w:tc>
          <w:tcPr>
            <w:tcW w:w="1306" w:type="pct"/>
            <w:shd w:val="clear" w:color="000000" w:fill="FFE5E5"/>
            <w:vAlign w:val="center"/>
            <w:hideMark/>
          </w:tcPr>
          <w:p w:rsidR="00FA618B" w:rsidRPr="00E434F7" w:rsidRDefault="00FA618B" w:rsidP="00FA618B">
            <w:pPr>
              <w:rPr>
                <w:color w:val="000096"/>
                <w:sz w:val="18"/>
                <w:szCs w:val="18"/>
              </w:rPr>
            </w:pPr>
            <w:r w:rsidRPr="00E434F7">
              <w:rPr>
                <w:color w:val="000096"/>
                <w:sz w:val="18"/>
                <w:szCs w:val="18"/>
              </w:rPr>
              <w:t>I.Bölge</w:t>
            </w:r>
          </w:p>
        </w:tc>
        <w:tc>
          <w:tcPr>
            <w:tcW w:w="1088" w:type="pct"/>
            <w:shd w:val="clear" w:color="000000" w:fill="FFE5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298</w:t>
            </w:r>
          </w:p>
        </w:tc>
        <w:tc>
          <w:tcPr>
            <w:tcW w:w="1199" w:type="pct"/>
            <w:shd w:val="clear" w:color="000000" w:fill="FFE5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32.937</w:t>
            </w:r>
          </w:p>
        </w:tc>
        <w:tc>
          <w:tcPr>
            <w:tcW w:w="1407" w:type="pct"/>
            <w:shd w:val="clear" w:color="000000" w:fill="FFE5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5.240</w:t>
            </w:r>
          </w:p>
        </w:tc>
      </w:tr>
      <w:tr w:rsidR="00FA618B" w:rsidRPr="00E434F7" w:rsidTr="00FA618B">
        <w:trPr>
          <w:trHeight w:val="267"/>
        </w:trPr>
        <w:tc>
          <w:tcPr>
            <w:tcW w:w="1306" w:type="pct"/>
            <w:shd w:val="clear" w:color="000000" w:fill="CCECFF"/>
            <w:vAlign w:val="center"/>
            <w:hideMark/>
          </w:tcPr>
          <w:p w:rsidR="00FA618B" w:rsidRPr="00E434F7" w:rsidRDefault="00FA618B" w:rsidP="00FA618B">
            <w:pPr>
              <w:rPr>
                <w:color w:val="000096"/>
                <w:sz w:val="18"/>
                <w:szCs w:val="18"/>
              </w:rPr>
            </w:pPr>
            <w:r w:rsidRPr="00E434F7">
              <w:rPr>
                <w:color w:val="000096"/>
                <w:sz w:val="18"/>
                <w:szCs w:val="18"/>
              </w:rPr>
              <w:t>II.Bölge</w:t>
            </w:r>
          </w:p>
        </w:tc>
        <w:tc>
          <w:tcPr>
            <w:tcW w:w="1088" w:type="pct"/>
            <w:shd w:val="clear" w:color="000000" w:fill="CCECFF"/>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170</w:t>
            </w:r>
          </w:p>
        </w:tc>
        <w:tc>
          <w:tcPr>
            <w:tcW w:w="1199" w:type="pct"/>
            <w:shd w:val="clear" w:color="000000" w:fill="CCECFF"/>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13.338</w:t>
            </w:r>
          </w:p>
        </w:tc>
        <w:tc>
          <w:tcPr>
            <w:tcW w:w="1407" w:type="pct"/>
            <w:shd w:val="clear" w:color="000000" w:fill="CCECFF"/>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2.689</w:t>
            </w:r>
          </w:p>
        </w:tc>
      </w:tr>
      <w:tr w:rsidR="00FA618B" w:rsidRPr="00E434F7" w:rsidTr="00FA618B">
        <w:trPr>
          <w:trHeight w:val="267"/>
        </w:trPr>
        <w:tc>
          <w:tcPr>
            <w:tcW w:w="1306" w:type="pct"/>
            <w:shd w:val="clear" w:color="000000" w:fill="FFF2E5"/>
            <w:vAlign w:val="center"/>
            <w:hideMark/>
          </w:tcPr>
          <w:p w:rsidR="00FA618B" w:rsidRPr="00E434F7" w:rsidRDefault="00FA618B" w:rsidP="00FA618B">
            <w:pPr>
              <w:rPr>
                <w:color w:val="000096"/>
                <w:sz w:val="18"/>
                <w:szCs w:val="18"/>
              </w:rPr>
            </w:pPr>
            <w:r w:rsidRPr="00E434F7">
              <w:rPr>
                <w:color w:val="000096"/>
                <w:sz w:val="18"/>
                <w:szCs w:val="18"/>
              </w:rPr>
              <w:t>III.Bölge</w:t>
            </w:r>
          </w:p>
        </w:tc>
        <w:tc>
          <w:tcPr>
            <w:tcW w:w="1088" w:type="pct"/>
            <w:shd w:val="clear" w:color="000000" w:fill="FFF2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125</w:t>
            </w:r>
          </w:p>
        </w:tc>
        <w:tc>
          <w:tcPr>
            <w:tcW w:w="1199" w:type="pct"/>
            <w:shd w:val="clear" w:color="000000" w:fill="FFF2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35.149</w:t>
            </w:r>
          </w:p>
        </w:tc>
        <w:tc>
          <w:tcPr>
            <w:tcW w:w="1407" w:type="pct"/>
            <w:shd w:val="clear" w:color="000000" w:fill="FFF2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2.402</w:t>
            </w:r>
          </w:p>
        </w:tc>
      </w:tr>
      <w:tr w:rsidR="00FA618B" w:rsidRPr="00E434F7" w:rsidTr="00FA618B">
        <w:trPr>
          <w:trHeight w:val="267"/>
        </w:trPr>
        <w:tc>
          <w:tcPr>
            <w:tcW w:w="1306" w:type="pct"/>
            <w:shd w:val="clear" w:color="000000" w:fill="FFE5E5"/>
            <w:vAlign w:val="center"/>
            <w:hideMark/>
          </w:tcPr>
          <w:p w:rsidR="00FA618B" w:rsidRPr="00E434F7" w:rsidRDefault="00FA618B" w:rsidP="00FA618B">
            <w:pPr>
              <w:rPr>
                <w:color w:val="000096"/>
                <w:sz w:val="18"/>
                <w:szCs w:val="18"/>
              </w:rPr>
            </w:pPr>
            <w:r w:rsidRPr="00E434F7">
              <w:rPr>
                <w:color w:val="000096"/>
                <w:sz w:val="18"/>
                <w:szCs w:val="18"/>
              </w:rPr>
              <w:t>IV.Bölge</w:t>
            </w:r>
          </w:p>
        </w:tc>
        <w:tc>
          <w:tcPr>
            <w:tcW w:w="1088" w:type="pct"/>
            <w:shd w:val="clear" w:color="000000" w:fill="FFE5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34</w:t>
            </w:r>
          </w:p>
        </w:tc>
        <w:tc>
          <w:tcPr>
            <w:tcW w:w="1199" w:type="pct"/>
            <w:shd w:val="clear" w:color="000000" w:fill="FFE5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3.501</w:t>
            </w:r>
          </w:p>
        </w:tc>
        <w:tc>
          <w:tcPr>
            <w:tcW w:w="1407" w:type="pct"/>
            <w:shd w:val="clear" w:color="000000" w:fill="FFE5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1.104</w:t>
            </w:r>
          </w:p>
        </w:tc>
      </w:tr>
      <w:tr w:rsidR="00FA618B" w:rsidRPr="00E434F7" w:rsidTr="00FA618B">
        <w:trPr>
          <w:trHeight w:val="267"/>
        </w:trPr>
        <w:tc>
          <w:tcPr>
            <w:tcW w:w="1306" w:type="pct"/>
            <w:shd w:val="clear" w:color="000000" w:fill="CCECFF"/>
            <w:vAlign w:val="center"/>
            <w:hideMark/>
          </w:tcPr>
          <w:p w:rsidR="00FA618B" w:rsidRPr="00E434F7" w:rsidRDefault="00FA618B" w:rsidP="00FA618B">
            <w:pPr>
              <w:rPr>
                <w:color w:val="000096"/>
                <w:sz w:val="18"/>
                <w:szCs w:val="18"/>
              </w:rPr>
            </w:pPr>
            <w:r w:rsidRPr="00E434F7">
              <w:rPr>
                <w:color w:val="000096"/>
                <w:sz w:val="18"/>
                <w:szCs w:val="18"/>
              </w:rPr>
              <w:t>V.Bölge</w:t>
            </w:r>
          </w:p>
        </w:tc>
        <w:tc>
          <w:tcPr>
            <w:tcW w:w="1088" w:type="pct"/>
            <w:shd w:val="clear" w:color="000000" w:fill="CCECFF"/>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64</w:t>
            </w:r>
          </w:p>
        </w:tc>
        <w:tc>
          <w:tcPr>
            <w:tcW w:w="1199" w:type="pct"/>
            <w:shd w:val="clear" w:color="000000" w:fill="CCECFF"/>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4.825</w:t>
            </w:r>
          </w:p>
        </w:tc>
        <w:tc>
          <w:tcPr>
            <w:tcW w:w="1407" w:type="pct"/>
            <w:shd w:val="clear" w:color="000000" w:fill="CCECFF"/>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1.373</w:t>
            </w:r>
          </w:p>
        </w:tc>
      </w:tr>
      <w:tr w:rsidR="00FA618B" w:rsidRPr="00E434F7" w:rsidTr="00FA618B">
        <w:trPr>
          <w:trHeight w:val="267"/>
        </w:trPr>
        <w:tc>
          <w:tcPr>
            <w:tcW w:w="1306" w:type="pct"/>
            <w:shd w:val="clear" w:color="000000" w:fill="FFF2E5"/>
            <w:vAlign w:val="center"/>
            <w:hideMark/>
          </w:tcPr>
          <w:p w:rsidR="00FA618B" w:rsidRPr="00E434F7" w:rsidRDefault="00FA618B" w:rsidP="00FA618B">
            <w:pPr>
              <w:rPr>
                <w:color w:val="000096"/>
                <w:sz w:val="18"/>
                <w:szCs w:val="18"/>
              </w:rPr>
            </w:pPr>
            <w:r w:rsidRPr="00E434F7">
              <w:rPr>
                <w:color w:val="000096"/>
                <w:sz w:val="18"/>
                <w:szCs w:val="18"/>
              </w:rPr>
              <w:t>VI.Bölge</w:t>
            </w:r>
          </w:p>
        </w:tc>
        <w:tc>
          <w:tcPr>
            <w:tcW w:w="1088" w:type="pct"/>
            <w:shd w:val="clear" w:color="000000" w:fill="FFF2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110</w:t>
            </w:r>
          </w:p>
        </w:tc>
        <w:tc>
          <w:tcPr>
            <w:tcW w:w="1199" w:type="pct"/>
            <w:shd w:val="clear" w:color="000000" w:fill="FFF2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20.141</w:t>
            </w:r>
          </w:p>
        </w:tc>
        <w:tc>
          <w:tcPr>
            <w:tcW w:w="1407" w:type="pct"/>
            <w:shd w:val="clear" w:color="000000" w:fill="FFF2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4.311</w:t>
            </w:r>
          </w:p>
        </w:tc>
      </w:tr>
      <w:tr w:rsidR="00FA618B" w:rsidRPr="00E434F7" w:rsidTr="00FA618B">
        <w:trPr>
          <w:trHeight w:val="197"/>
        </w:trPr>
        <w:tc>
          <w:tcPr>
            <w:tcW w:w="1306" w:type="pct"/>
            <w:shd w:val="clear" w:color="000000" w:fill="FFE5E5"/>
            <w:vAlign w:val="center"/>
            <w:hideMark/>
          </w:tcPr>
          <w:p w:rsidR="00FA618B" w:rsidRPr="00E434F7" w:rsidRDefault="00FA618B" w:rsidP="00FA618B">
            <w:pPr>
              <w:rPr>
                <w:color w:val="000096"/>
                <w:sz w:val="18"/>
                <w:szCs w:val="18"/>
              </w:rPr>
            </w:pPr>
            <w:r w:rsidRPr="00E434F7">
              <w:rPr>
                <w:color w:val="000096"/>
                <w:sz w:val="18"/>
                <w:szCs w:val="18"/>
              </w:rPr>
              <w:t>Muhtelif Bölgeler*</w:t>
            </w:r>
          </w:p>
        </w:tc>
        <w:tc>
          <w:tcPr>
            <w:tcW w:w="1088" w:type="pct"/>
            <w:shd w:val="clear" w:color="000000" w:fill="FFE5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3</w:t>
            </w:r>
          </w:p>
        </w:tc>
        <w:tc>
          <w:tcPr>
            <w:tcW w:w="1199" w:type="pct"/>
            <w:shd w:val="clear" w:color="000000" w:fill="FFE5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568</w:t>
            </w:r>
          </w:p>
        </w:tc>
        <w:tc>
          <w:tcPr>
            <w:tcW w:w="1407" w:type="pct"/>
            <w:shd w:val="clear" w:color="000000" w:fill="FFE5E5"/>
            <w:vAlign w:val="bottom"/>
            <w:hideMark/>
          </w:tcPr>
          <w:p w:rsidR="00FA618B" w:rsidRDefault="00FA618B" w:rsidP="00FA618B">
            <w:pPr>
              <w:jc w:val="right"/>
              <w:rPr>
                <w:rFonts w:ascii="Calibri" w:hAnsi="Calibri" w:cs="Calibri"/>
                <w:color w:val="000080"/>
                <w:sz w:val="22"/>
                <w:szCs w:val="22"/>
              </w:rPr>
            </w:pPr>
            <w:r>
              <w:rPr>
                <w:rFonts w:ascii="Calibri" w:hAnsi="Calibri" w:cs="Calibri"/>
                <w:color w:val="000080"/>
                <w:sz w:val="22"/>
                <w:szCs w:val="22"/>
              </w:rPr>
              <w:t>65</w:t>
            </w:r>
          </w:p>
        </w:tc>
      </w:tr>
      <w:tr w:rsidR="00FA618B" w:rsidRPr="00941B17" w:rsidTr="005E156B">
        <w:trPr>
          <w:trHeight w:val="290"/>
        </w:trPr>
        <w:tc>
          <w:tcPr>
            <w:tcW w:w="1306" w:type="pct"/>
            <w:shd w:val="clear" w:color="auto" w:fill="D9E2F3" w:themeFill="accent1" w:themeFillTint="33"/>
            <w:vAlign w:val="center"/>
            <w:hideMark/>
          </w:tcPr>
          <w:p w:rsidR="00FA618B" w:rsidRPr="00DB28AA" w:rsidRDefault="00FA618B" w:rsidP="00FA618B">
            <w:pPr>
              <w:rPr>
                <w:b/>
                <w:bCs/>
                <w:color w:val="000096"/>
                <w:sz w:val="22"/>
                <w:szCs w:val="18"/>
              </w:rPr>
            </w:pPr>
            <w:r w:rsidRPr="00DB28AA">
              <w:rPr>
                <w:b/>
                <w:bCs/>
                <w:color w:val="000096"/>
                <w:sz w:val="22"/>
                <w:szCs w:val="18"/>
              </w:rPr>
              <w:t>Toplam</w:t>
            </w:r>
          </w:p>
        </w:tc>
        <w:tc>
          <w:tcPr>
            <w:tcW w:w="1088" w:type="pct"/>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804</w:t>
            </w:r>
          </w:p>
        </w:tc>
        <w:tc>
          <w:tcPr>
            <w:tcW w:w="1199" w:type="pct"/>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110.459</w:t>
            </w:r>
          </w:p>
        </w:tc>
        <w:tc>
          <w:tcPr>
            <w:tcW w:w="1407" w:type="pct"/>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17.184</w:t>
            </w:r>
          </w:p>
        </w:tc>
      </w:tr>
    </w:tbl>
    <w:p w:rsidR="00850E22" w:rsidRDefault="00E67672" w:rsidP="0099036E">
      <w:pPr>
        <w:rPr>
          <w:sz w:val="18"/>
          <w:szCs w:val="18"/>
        </w:rPr>
      </w:pPr>
      <w:r w:rsidRPr="00973BBB">
        <w:rPr>
          <w:sz w:val="16"/>
          <w:szCs w:val="16"/>
        </w:rPr>
        <w:t xml:space="preserve">* </w:t>
      </w:r>
      <w:r w:rsidRPr="00973BBB">
        <w:rPr>
          <w:sz w:val="18"/>
          <w:szCs w:val="18"/>
        </w:rPr>
        <w:t>Birden fazla ili kapsayan yatırımlar</w:t>
      </w:r>
    </w:p>
    <w:p w:rsidR="00E67672" w:rsidRDefault="00E67672" w:rsidP="006A7A7A">
      <w:pPr>
        <w:ind w:firstLine="708"/>
        <w:jc w:val="both"/>
      </w:pPr>
      <w:r w:rsidRPr="00C02D39">
        <w:lastRenderedPageBreak/>
        <w:t xml:space="preserve">Öngörülen toplam sabit yatırım tutarının ise </w:t>
      </w:r>
      <w:r w:rsidR="006F5865">
        <w:t>32,9</w:t>
      </w:r>
      <w:r w:rsidR="005C2B4B">
        <w:t xml:space="preserve"> </w:t>
      </w:r>
      <w:r w:rsidRPr="00C02D39">
        <w:t xml:space="preserve">milyar TL’si I. Bölgede, </w:t>
      </w:r>
      <w:r w:rsidR="006F5865">
        <w:t>13</w:t>
      </w:r>
      <w:r w:rsidR="000B5742">
        <w:t>,</w:t>
      </w:r>
      <w:r w:rsidR="006F5865">
        <w:t xml:space="preserve">3 </w:t>
      </w:r>
      <w:r w:rsidR="00577F39" w:rsidRPr="00C02D39">
        <w:t>milyar</w:t>
      </w:r>
      <w:r w:rsidRPr="00C02D39">
        <w:t xml:space="preserve"> TL’si II. Bölgede, </w:t>
      </w:r>
      <w:r w:rsidR="006F5865">
        <w:t>3</w:t>
      </w:r>
      <w:r w:rsidR="00556D2F">
        <w:t>5</w:t>
      </w:r>
      <w:r w:rsidR="00B36EBD">
        <w:t>,</w:t>
      </w:r>
      <w:r w:rsidR="00556D2F">
        <w:t>1</w:t>
      </w:r>
      <w:r w:rsidRPr="00C02D39">
        <w:t xml:space="preserve"> milyar TL’si III. Bölgede, </w:t>
      </w:r>
      <w:r w:rsidR="00556D2F">
        <w:t>3</w:t>
      </w:r>
      <w:r w:rsidR="006F5865">
        <w:t>,5</w:t>
      </w:r>
      <w:r w:rsidR="0040747E">
        <w:t xml:space="preserve"> </w:t>
      </w:r>
      <w:r w:rsidRPr="00C02D39">
        <w:t>mily</w:t>
      </w:r>
      <w:r w:rsidR="0040747E">
        <w:t>ar</w:t>
      </w:r>
      <w:r w:rsidRPr="00C02D39">
        <w:t xml:space="preserve"> TL’si IV. Bölgede, </w:t>
      </w:r>
      <w:r w:rsidR="006F5865">
        <w:t>4</w:t>
      </w:r>
      <w:r w:rsidR="00BE278E">
        <w:t>,</w:t>
      </w:r>
      <w:r w:rsidR="006F5865">
        <w:t>8</w:t>
      </w:r>
      <w:r w:rsidR="00CB4460">
        <w:t xml:space="preserve"> </w:t>
      </w:r>
      <w:r w:rsidRPr="00C02D39">
        <w:t>mily</w:t>
      </w:r>
      <w:r w:rsidR="00232292">
        <w:t>ar</w:t>
      </w:r>
      <w:r w:rsidR="0034000F">
        <w:t xml:space="preserve"> </w:t>
      </w:r>
      <w:r w:rsidRPr="00C02D39">
        <w:t>TL’si V. Bölgede</w:t>
      </w:r>
      <w:r w:rsidR="00CC6434" w:rsidRPr="00C02D39">
        <w:t>,</w:t>
      </w:r>
      <w:r w:rsidR="006A7A7A">
        <w:t xml:space="preserve"> </w:t>
      </w:r>
      <w:r w:rsidR="00556D2F">
        <w:t>2</w:t>
      </w:r>
      <w:r w:rsidR="006F5865">
        <w:t>0</w:t>
      </w:r>
      <w:r w:rsidR="009F17FF">
        <w:t>,</w:t>
      </w:r>
      <w:r w:rsidR="006F5865">
        <w:t>1</w:t>
      </w:r>
      <w:r w:rsidR="008D6AB3">
        <w:t xml:space="preserve"> </w:t>
      </w:r>
      <w:r w:rsidR="00662244" w:rsidRPr="00C02D39">
        <w:t>mily</w:t>
      </w:r>
      <w:r w:rsidR="005018AB">
        <w:t>ar</w:t>
      </w:r>
      <w:r w:rsidR="0040747E">
        <w:t xml:space="preserve"> TL’si VI. Bölged</w:t>
      </w:r>
      <w:r w:rsidR="00641B38">
        <w:t>e</w:t>
      </w:r>
      <w:r w:rsidR="00F04A69">
        <w:t xml:space="preserve"> ve </w:t>
      </w:r>
      <w:r w:rsidR="006F5865">
        <w:t>1</w:t>
      </w:r>
      <w:r w:rsidR="00F04A69">
        <w:t xml:space="preserve"> mily</w:t>
      </w:r>
      <w:r w:rsidR="006023F2">
        <w:t>ar</w:t>
      </w:r>
      <w:r w:rsidR="008873C0">
        <w:t xml:space="preserve"> </w:t>
      </w:r>
      <w:r w:rsidR="00F04A69">
        <w:t>TL’si Muhtelif Bölgelerde</w:t>
      </w:r>
      <w:r w:rsidR="00641B38">
        <w:t>dir</w:t>
      </w:r>
      <w:r w:rsidRPr="00C02D39">
        <w:t>.</w:t>
      </w:r>
    </w:p>
    <w:p w:rsidR="008C2E83" w:rsidRDefault="008C2E83" w:rsidP="006A7A7A">
      <w:pPr>
        <w:ind w:firstLine="708"/>
        <w:jc w:val="both"/>
      </w:pPr>
    </w:p>
    <w:p w:rsidR="00E67672" w:rsidRPr="00F12860" w:rsidRDefault="00E67672" w:rsidP="00E67672">
      <w:pPr>
        <w:jc w:val="both"/>
        <w:rPr>
          <w:b/>
          <w:i/>
          <w:vanish/>
          <w:specVanish/>
        </w:rPr>
      </w:pPr>
      <w:r>
        <w:rPr>
          <w:b/>
          <w:i/>
        </w:rPr>
        <w:t xml:space="preserve">1.3. </w:t>
      </w:r>
      <w:r w:rsidR="00C77CE7" w:rsidRPr="00FA0749">
        <w:rPr>
          <w:b/>
          <w:i/>
        </w:rPr>
        <w:t>Haziran-Ağustos Dönemi</w:t>
      </w:r>
      <w:r w:rsidR="00C77CE7">
        <w:rPr>
          <w:b/>
        </w:rPr>
        <w:t xml:space="preserve"> </w:t>
      </w:r>
      <w:r w:rsidRPr="00A814A0">
        <w:rPr>
          <w:b/>
          <w:i/>
        </w:rPr>
        <w:t xml:space="preserve">Yatırım Teşvik Belgelerinin </w:t>
      </w:r>
      <w:r>
        <w:rPr>
          <w:b/>
          <w:i/>
        </w:rPr>
        <w:t>Yatırım Cinslerine</w:t>
      </w:r>
      <w:r w:rsidRPr="00A814A0">
        <w:rPr>
          <w:b/>
          <w:i/>
        </w:rPr>
        <w:t xml:space="preserve"> Göre Dağılımı</w:t>
      </w:r>
    </w:p>
    <w:p w:rsidR="00E67672" w:rsidRPr="00F12860" w:rsidRDefault="00E67672" w:rsidP="00E67672">
      <w:pPr>
        <w:ind w:firstLine="708"/>
        <w:jc w:val="both"/>
        <w:rPr>
          <w:vanish/>
          <w:sz w:val="16"/>
          <w:szCs w:val="16"/>
          <w:specVanish/>
        </w:rPr>
      </w:pPr>
      <w:r>
        <w:rPr>
          <w:sz w:val="16"/>
          <w:szCs w:val="16"/>
        </w:rPr>
        <w:t xml:space="preserve"> </w:t>
      </w:r>
    </w:p>
    <w:p w:rsidR="00E67672" w:rsidRDefault="00E67672" w:rsidP="00E67672">
      <w:pPr>
        <w:ind w:firstLine="708"/>
        <w:jc w:val="both"/>
      </w:pPr>
      <w:r>
        <w:t xml:space="preserve"> </w:t>
      </w:r>
    </w:p>
    <w:p w:rsidR="00E67672" w:rsidRPr="00737C12" w:rsidRDefault="00E67672" w:rsidP="00E67672">
      <w:pPr>
        <w:ind w:firstLine="708"/>
        <w:jc w:val="both"/>
        <w:rPr>
          <w:sz w:val="16"/>
          <w:szCs w:val="16"/>
        </w:rPr>
      </w:pPr>
    </w:p>
    <w:p w:rsidR="00E67672" w:rsidRDefault="000C60BF" w:rsidP="00E67672">
      <w:pPr>
        <w:ind w:firstLine="708"/>
        <w:jc w:val="both"/>
      </w:pPr>
      <w:r>
        <w:t>2025</w:t>
      </w:r>
      <w:r w:rsidR="00E67672" w:rsidRPr="00C02D39">
        <w:t xml:space="preserve"> yılı </w:t>
      </w:r>
      <w:r w:rsidR="00FA618B" w:rsidRPr="00FA0749">
        <w:t>Haziran-Ağustos Dönemi</w:t>
      </w:r>
      <w:r w:rsidR="00FA618B">
        <w:t xml:space="preserve">nde </w:t>
      </w:r>
      <w:r w:rsidR="00E67672" w:rsidRPr="00C02D39">
        <w:t xml:space="preserve">düzenlenen </w:t>
      </w:r>
      <w:r w:rsidR="00FA618B">
        <w:t>804</w:t>
      </w:r>
      <w:r w:rsidR="00F84ECE">
        <w:t xml:space="preserve"> </w:t>
      </w:r>
      <w:r w:rsidR="00E67672" w:rsidRPr="00C02D39">
        <w:t xml:space="preserve">adet belgenin </w:t>
      </w:r>
      <w:r w:rsidR="00FA618B">
        <w:t>495</w:t>
      </w:r>
      <w:r w:rsidR="00F0358B" w:rsidRPr="00C02D39">
        <w:t xml:space="preserve"> </w:t>
      </w:r>
      <w:r w:rsidR="00E67672" w:rsidRPr="00C02D39">
        <w:t xml:space="preserve">adedi komple yeni yatırım, </w:t>
      </w:r>
      <w:r w:rsidR="00FA618B">
        <w:t>210</w:t>
      </w:r>
      <w:r w:rsidR="00E67672" w:rsidRPr="00C02D39">
        <w:t xml:space="preserve"> adedi tevsi, </w:t>
      </w:r>
      <w:r w:rsidR="00FA618B">
        <w:t>99</w:t>
      </w:r>
      <w:r w:rsidR="00661F26">
        <w:t xml:space="preserve"> </w:t>
      </w:r>
      <w:r w:rsidR="00E67672" w:rsidRPr="00C02D39">
        <w:t xml:space="preserve">adedi de diğer mahiyetlerdeki yatırımlardan oluşmaktadır. </w:t>
      </w:r>
      <w:r w:rsidR="00C77CE7" w:rsidRPr="00FA0749">
        <w:t>Haziran-Ağustos Dönemi</w:t>
      </w:r>
      <w:r w:rsidR="00C77CE7">
        <w:t xml:space="preserve">nde </w:t>
      </w:r>
      <w:r w:rsidR="00E67672" w:rsidRPr="00C02D39">
        <w:t xml:space="preserve">yatırım teşvik belgelerinde öngörülen toplam </w:t>
      </w:r>
      <w:r w:rsidR="00C77CE7">
        <w:t>110</w:t>
      </w:r>
      <w:r w:rsidR="0055394E">
        <w:t>,</w:t>
      </w:r>
      <w:r w:rsidR="00C77CE7">
        <w:t>5</w:t>
      </w:r>
      <w:r w:rsidR="00961BDC">
        <w:t xml:space="preserve"> </w:t>
      </w:r>
      <w:r w:rsidR="008227A7">
        <w:t xml:space="preserve">milyar </w:t>
      </w:r>
      <w:r w:rsidR="00E67672" w:rsidRPr="00C02D39">
        <w:t xml:space="preserve">TL’lik sabit yatırım tutarının </w:t>
      </w:r>
      <w:r w:rsidR="00C77CE7">
        <w:t>87</w:t>
      </w:r>
      <w:r w:rsidR="00F90E87">
        <w:t>,</w:t>
      </w:r>
      <w:r w:rsidR="00C77CE7">
        <w:t>8</w:t>
      </w:r>
      <w:r w:rsidR="00F0358B" w:rsidRPr="00C02D39">
        <w:t xml:space="preserve"> </w:t>
      </w:r>
      <w:r w:rsidR="00E67672" w:rsidRPr="00C02D39">
        <w:t xml:space="preserve">milyar TL’si komple yeni yatırım, </w:t>
      </w:r>
      <w:r w:rsidR="00C77CE7">
        <w:t>1</w:t>
      </w:r>
      <w:r w:rsidR="00332BF7">
        <w:t>4</w:t>
      </w:r>
      <w:r w:rsidR="00BA5250">
        <w:t>,</w:t>
      </w:r>
      <w:r w:rsidR="00C77CE7">
        <w:t>6</w:t>
      </w:r>
      <w:r w:rsidR="00E67672" w:rsidRPr="00C02D39">
        <w:t xml:space="preserve"> milyar TL’si tevsi ve </w:t>
      </w:r>
      <w:r w:rsidR="00C77CE7">
        <w:t>8</w:t>
      </w:r>
      <w:r w:rsidR="00652377">
        <w:t>,</w:t>
      </w:r>
      <w:r w:rsidR="00C77CE7">
        <w:t>1</w:t>
      </w:r>
      <w:r w:rsidR="00DC43D9">
        <w:t xml:space="preserve"> </w:t>
      </w:r>
      <w:r w:rsidR="0044011C" w:rsidRPr="00C02D39">
        <w:t>mily</w:t>
      </w:r>
      <w:r w:rsidR="00886482">
        <w:t>ar</w:t>
      </w:r>
      <w:r w:rsidR="00E67672" w:rsidRPr="00C02D39">
        <w:t xml:space="preserve"> TL’si de diğer mahiyetlerdeki yatırımlardan oluşmaktadır</w:t>
      </w:r>
      <w:r w:rsidR="00E67672" w:rsidRPr="00475114">
        <w:t>.</w:t>
      </w:r>
    </w:p>
    <w:p w:rsidR="0056487A" w:rsidRDefault="0056487A" w:rsidP="00E67672">
      <w:pPr>
        <w:ind w:firstLine="708"/>
        <w:jc w:val="both"/>
      </w:pPr>
    </w:p>
    <w:p w:rsidR="0056487A" w:rsidRPr="002937E9" w:rsidRDefault="0056487A" w:rsidP="0056487A">
      <w:pPr>
        <w:jc w:val="both"/>
        <w:rPr>
          <w:vanish/>
          <w:specVanish/>
        </w:rPr>
      </w:pPr>
      <w:r w:rsidRPr="002937E9">
        <w:t xml:space="preserve">Tablo </w:t>
      </w:r>
      <w:r w:rsidR="00FA618B">
        <w:t>3</w:t>
      </w:r>
      <w:r w:rsidRPr="002937E9">
        <w:t>: Yatırım Teşvik Belgelerinin Yatırım Cinslerine Göre Dağılımı</w:t>
      </w:r>
    </w:p>
    <w:p w:rsidR="0056487A" w:rsidRPr="002937E9" w:rsidRDefault="0056487A" w:rsidP="0056487A">
      <w:pPr>
        <w:ind w:firstLine="708"/>
        <w:jc w:val="both"/>
        <w:rPr>
          <w:vanish/>
          <w:sz w:val="16"/>
          <w:szCs w:val="16"/>
          <w:specVanish/>
        </w:rPr>
      </w:pPr>
      <w:r w:rsidRPr="002937E9">
        <w:rPr>
          <w:sz w:val="16"/>
          <w:szCs w:val="16"/>
        </w:rPr>
        <w:t xml:space="preserve"> </w:t>
      </w:r>
    </w:p>
    <w:p w:rsidR="00475114" w:rsidRPr="002937E9" w:rsidRDefault="00475114" w:rsidP="0056487A">
      <w:pPr>
        <w:jc w:val="both"/>
      </w:pPr>
    </w:p>
    <w:tbl>
      <w:tblPr>
        <w:tblW w:w="9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18"/>
        <w:gridCol w:w="923"/>
        <w:gridCol w:w="1362"/>
        <w:gridCol w:w="784"/>
        <w:gridCol w:w="1460"/>
        <w:gridCol w:w="687"/>
        <w:gridCol w:w="1304"/>
        <w:gridCol w:w="843"/>
        <w:gridCol w:w="1079"/>
      </w:tblGrid>
      <w:tr w:rsidR="00E434F7" w:rsidRPr="00E434F7" w:rsidTr="008606FF">
        <w:trPr>
          <w:trHeight w:val="324"/>
        </w:trPr>
        <w:tc>
          <w:tcPr>
            <w:tcW w:w="1418" w:type="dxa"/>
            <w:vMerge w:val="restart"/>
            <w:shd w:val="clear" w:color="000000" w:fill="E5F6FF"/>
            <w:vAlign w:val="center"/>
            <w:hideMark/>
          </w:tcPr>
          <w:p w:rsidR="00E434F7" w:rsidRPr="00A8047A" w:rsidRDefault="00E434F7" w:rsidP="00E434F7">
            <w:pPr>
              <w:jc w:val="center"/>
              <w:rPr>
                <w:b/>
                <w:color w:val="000096"/>
                <w:sz w:val="14"/>
                <w:szCs w:val="14"/>
              </w:rPr>
            </w:pPr>
            <w:r w:rsidRPr="00A8047A">
              <w:rPr>
                <w:b/>
                <w:color w:val="000096"/>
                <w:sz w:val="14"/>
                <w:szCs w:val="14"/>
              </w:rPr>
              <w:t> </w:t>
            </w:r>
          </w:p>
        </w:tc>
        <w:tc>
          <w:tcPr>
            <w:tcW w:w="2285" w:type="dxa"/>
            <w:gridSpan w:val="2"/>
            <w:shd w:val="clear" w:color="000000" w:fill="E5F6FF"/>
            <w:vAlign w:val="center"/>
            <w:hideMark/>
          </w:tcPr>
          <w:p w:rsidR="00E434F7" w:rsidRPr="00E434F7" w:rsidRDefault="00E434F7" w:rsidP="00E434F7">
            <w:pPr>
              <w:jc w:val="center"/>
              <w:rPr>
                <w:b/>
                <w:bCs/>
                <w:color w:val="000096"/>
                <w:sz w:val="18"/>
                <w:szCs w:val="18"/>
              </w:rPr>
            </w:pPr>
            <w:r w:rsidRPr="00E434F7">
              <w:rPr>
                <w:b/>
                <w:bCs/>
                <w:color w:val="000096"/>
                <w:sz w:val="18"/>
                <w:szCs w:val="18"/>
              </w:rPr>
              <w:t xml:space="preserve">Komple Yeni Yatırım </w:t>
            </w:r>
          </w:p>
        </w:tc>
        <w:tc>
          <w:tcPr>
            <w:tcW w:w="2244" w:type="dxa"/>
            <w:gridSpan w:val="2"/>
            <w:shd w:val="clear" w:color="000000" w:fill="E5F6FF"/>
            <w:vAlign w:val="center"/>
            <w:hideMark/>
          </w:tcPr>
          <w:p w:rsidR="00E434F7" w:rsidRPr="00E434F7" w:rsidRDefault="00E434F7" w:rsidP="00E434F7">
            <w:pPr>
              <w:jc w:val="center"/>
              <w:rPr>
                <w:b/>
                <w:bCs/>
                <w:color w:val="000096"/>
                <w:sz w:val="18"/>
                <w:szCs w:val="18"/>
              </w:rPr>
            </w:pPr>
            <w:r w:rsidRPr="00E434F7">
              <w:rPr>
                <w:b/>
                <w:bCs/>
                <w:color w:val="000096"/>
                <w:sz w:val="18"/>
                <w:szCs w:val="18"/>
              </w:rPr>
              <w:t>Tevsi</w:t>
            </w:r>
          </w:p>
        </w:tc>
        <w:tc>
          <w:tcPr>
            <w:tcW w:w="1991" w:type="dxa"/>
            <w:gridSpan w:val="2"/>
            <w:shd w:val="clear" w:color="000000" w:fill="E5F6FF"/>
            <w:vAlign w:val="center"/>
            <w:hideMark/>
          </w:tcPr>
          <w:p w:rsidR="00E434F7" w:rsidRPr="00E434F7" w:rsidRDefault="00E434F7" w:rsidP="00E434F7">
            <w:pPr>
              <w:jc w:val="center"/>
              <w:rPr>
                <w:b/>
                <w:bCs/>
                <w:color w:val="000096"/>
                <w:sz w:val="18"/>
                <w:szCs w:val="18"/>
              </w:rPr>
            </w:pPr>
            <w:r w:rsidRPr="00E434F7">
              <w:rPr>
                <w:b/>
                <w:bCs/>
                <w:color w:val="000096"/>
                <w:sz w:val="18"/>
                <w:szCs w:val="18"/>
              </w:rPr>
              <w:t>Diğer*</w:t>
            </w:r>
          </w:p>
        </w:tc>
        <w:tc>
          <w:tcPr>
            <w:tcW w:w="1922" w:type="dxa"/>
            <w:gridSpan w:val="2"/>
            <w:shd w:val="clear" w:color="000000" w:fill="E5F6FF"/>
            <w:vAlign w:val="center"/>
            <w:hideMark/>
          </w:tcPr>
          <w:p w:rsidR="00E434F7" w:rsidRPr="00E434F7" w:rsidRDefault="00E434F7" w:rsidP="00E434F7">
            <w:pPr>
              <w:jc w:val="center"/>
              <w:rPr>
                <w:b/>
                <w:bCs/>
                <w:color w:val="000096"/>
                <w:sz w:val="18"/>
                <w:szCs w:val="18"/>
              </w:rPr>
            </w:pPr>
            <w:r w:rsidRPr="00E434F7">
              <w:rPr>
                <w:b/>
                <w:bCs/>
                <w:color w:val="000096"/>
                <w:sz w:val="18"/>
                <w:szCs w:val="18"/>
              </w:rPr>
              <w:t>Toplam</w:t>
            </w:r>
          </w:p>
        </w:tc>
      </w:tr>
      <w:tr w:rsidR="00E434F7" w:rsidRPr="00E434F7" w:rsidTr="008606FF">
        <w:trPr>
          <w:trHeight w:val="324"/>
        </w:trPr>
        <w:tc>
          <w:tcPr>
            <w:tcW w:w="1418" w:type="dxa"/>
            <w:vMerge/>
            <w:vAlign w:val="center"/>
            <w:hideMark/>
          </w:tcPr>
          <w:p w:rsidR="00E434F7" w:rsidRPr="00A8047A" w:rsidRDefault="00E434F7" w:rsidP="00E434F7">
            <w:pPr>
              <w:rPr>
                <w:b/>
                <w:color w:val="000096"/>
                <w:sz w:val="14"/>
                <w:szCs w:val="14"/>
              </w:rPr>
            </w:pPr>
          </w:p>
        </w:tc>
        <w:tc>
          <w:tcPr>
            <w:tcW w:w="923" w:type="dxa"/>
            <w:vMerge w:val="restart"/>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Belge Adedi</w:t>
            </w:r>
          </w:p>
        </w:tc>
        <w:tc>
          <w:tcPr>
            <w:tcW w:w="1362" w:type="dxa"/>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Sabit Yatırım</w:t>
            </w:r>
          </w:p>
        </w:tc>
        <w:tc>
          <w:tcPr>
            <w:tcW w:w="784" w:type="dxa"/>
            <w:vMerge w:val="restart"/>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Belge Adedi</w:t>
            </w:r>
          </w:p>
        </w:tc>
        <w:tc>
          <w:tcPr>
            <w:tcW w:w="1460" w:type="dxa"/>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 xml:space="preserve">Sabit Yatırım </w:t>
            </w:r>
          </w:p>
        </w:tc>
        <w:tc>
          <w:tcPr>
            <w:tcW w:w="687" w:type="dxa"/>
            <w:vMerge w:val="restart"/>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Belge Adedi</w:t>
            </w:r>
          </w:p>
        </w:tc>
        <w:tc>
          <w:tcPr>
            <w:tcW w:w="1304" w:type="dxa"/>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 xml:space="preserve">Sabit Yatırım </w:t>
            </w:r>
          </w:p>
        </w:tc>
        <w:tc>
          <w:tcPr>
            <w:tcW w:w="843" w:type="dxa"/>
            <w:vMerge w:val="restart"/>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Belge Adedi</w:t>
            </w:r>
          </w:p>
        </w:tc>
        <w:tc>
          <w:tcPr>
            <w:tcW w:w="1079" w:type="dxa"/>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 xml:space="preserve">Sabit Yatırım </w:t>
            </w:r>
          </w:p>
        </w:tc>
      </w:tr>
      <w:tr w:rsidR="00E434F7" w:rsidRPr="00E434F7" w:rsidTr="008606FF">
        <w:trPr>
          <w:trHeight w:val="70"/>
        </w:trPr>
        <w:tc>
          <w:tcPr>
            <w:tcW w:w="1418" w:type="dxa"/>
            <w:vMerge/>
            <w:vAlign w:val="center"/>
            <w:hideMark/>
          </w:tcPr>
          <w:p w:rsidR="00E434F7" w:rsidRPr="00A8047A" w:rsidRDefault="00E434F7" w:rsidP="00E434F7">
            <w:pPr>
              <w:rPr>
                <w:b/>
                <w:color w:val="000096"/>
                <w:sz w:val="14"/>
                <w:szCs w:val="14"/>
              </w:rPr>
            </w:pPr>
          </w:p>
        </w:tc>
        <w:tc>
          <w:tcPr>
            <w:tcW w:w="923" w:type="dxa"/>
            <w:vMerge/>
            <w:vAlign w:val="center"/>
            <w:hideMark/>
          </w:tcPr>
          <w:p w:rsidR="00E434F7" w:rsidRPr="00E434F7" w:rsidRDefault="00E434F7" w:rsidP="00E434F7">
            <w:pPr>
              <w:rPr>
                <w:color w:val="000096"/>
                <w:sz w:val="16"/>
                <w:szCs w:val="16"/>
              </w:rPr>
            </w:pPr>
          </w:p>
        </w:tc>
        <w:tc>
          <w:tcPr>
            <w:tcW w:w="1362" w:type="dxa"/>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(milyon TL)</w:t>
            </w:r>
          </w:p>
        </w:tc>
        <w:tc>
          <w:tcPr>
            <w:tcW w:w="784" w:type="dxa"/>
            <w:vMerge/>
            <w:vAlign w:val="center"/>
            <w:hideMark/>
          </w:tcPr>
          <w:p w:rsidR="00E434F7" w:rsidRPr="00E434F7" w:rsidRDefault="00E434F7" w:rsidP="00E434F7">
            <w:pPr>
              <w:rPr>
                <w:color w:val="000096"/>
                <w:sz w:val="16"/>
                <w:szCs w:val="16"/>
              </w:rPr>
            </w:pPr>
          </w:p>
        </w:tc>
        <w:tc>
          <w:tcPr>
            <w:tcW w:w="1460" w:type="dxa"/>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(milyon TL)</w:t>
            </w:r>
          </w:p>
        </w:tc>
        <w:tc>
          <w:tcPr>
            <w:tcW w:w="687" w:type="dxa"/>
            <w:vMerge/>
            <w:vAlign w:val="center"/>
            <w:hideMark/>
          </w:tcPr>
          <w:p w:rsidR="00E434F7" w:rsidRPr="00E434F7" w:rsidRDefault="00E434F7" w:rsidP="00E434F7">
            <w:pPr>
              <w:rPr>
                <w:color w:val="000096"/>
                <w:sz w:val="16"/>
                <w:szCs w:val="16"/>
              </w:rPr>
            </w:pPr>
          </w:p>
        </w:tc>
        <w:tc>
          <w:tcPr>
            <w:tcW w:w="1304" w:type="dxa"/>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(milyon TL)</w:t>
            </w:r>
          </w:p>
        </w:tc>
        <w:tc>
          <w:tcPr>
            <w:tcW w:w="843" w:type="dxa"/>
            <w:vMerge/>
            <w:vAlign w:val="center"/>
            <w:hideMark/>
          </w:tcPr>
          <w:p w:rsidR="00E434F7" w:rsidRPr="00E434F7" w:rsidRDefault="00E434F7" w:rsidP="00E434F7">
            <w:pPr>
              <w:rPr>
                <w:color w:val="000096"/>
                <w:sz w:val="16"/>
                <w:szCs w:val="16"/>
              </w:rPr>
            </w:pPr>
          </w:p>
        </w:tc>
        <w:tc>
          <w:tcPr>
            <w:tcW w:w="1079" w:type="dxa"/>
            <w:shd w:val="clear" w:color="000000" w:fill="E5F6FF"/>
            <w:vAlign w:val="center"/>
            <w:hideMark/>
          </w:tcPr>
          <w:p w:rsidR="00E434F7" w:rsidRPr="00E434F7" w:rsidRDefault="00E434F7" w:rsidP="00E434F7">
            <w:pPr>
              <w:jc w:val="center"/>
              <w:rPr>
                <w:color w:val="000096"/>
                <w:sz w:val="16"/>
                <w:szCs w:val="16"/>
              </w:rPr>
            </w:pPr>
            <w:r w:rsidRPr="00E434F7">
              <w:rPr>
                <w:color w:val="000096"/>
                <w:sz w:val="16"/>
                <w:szCs w:val="16"/>
              </w:rPr>
              <w:t>(milyon TL)</w:t>
            </w:r>
          </w:p>
        </w:tc>
      </w:tr>
      <w:tr w:rsidR="00FA618B" w:rsidRPr="00E434F7" w:rsidTr="00C95A1B">
        <w:trPr>
          <w:trHeight w:val="324"/>
        </w:trPr>
        <w:tc>
          <w:tcPr>
            <w:tcW w:w="1418" w:type="dxa"/>
            <w:shd w:val="clear" w:color="auto" w:fill="D9E2F3" w:themeFill="accent1" w:themeFillTint="33"/>
            <w:vAlign w:val="center"/>
            <w:hideMark/>
          </w:tcPr>
          <w:p w:rsidR="00FA618B" w:rsidRPr="001C2643" w:rsidRDefault="00FA618B" w:rsidP="00FA618B">
            <w:pPr>
              <w:rPr>
                <w:rFonts w:ascii="Calibri" w:hAnsi="Calibri" w:cs="Calibri"/>
                <w:b/>
                <w:color w:val="000080"/>
                <w:sz w:val="18"/>
                <w:szCs w:val="22"/>
              </w:rPr>
            </w:pPr>
            <w:r w:rsidRPr="00FA618B">
              <w:rPr>
                <w:rFonts w:ascii="Calibri" w:hAnsi="Calibri" w:cs="Calibri"/>
                <w:b/>
                <w:color w:val="000080"/>
                <w:sz w:val="22"/>
                <w:szCs w:val="22"/>
              </w:rPr>
              <w:t>Toplam</w:t>
            </w:r>
          </w:p>
        </w:tc>
        <w:tc>
          <w:tcPr>
            <w:tcW w:w="923" w:type="dxa"/>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495</w:t>
            </w:r>
          </w:p>
        </w:tc>
        <w:tc>
          <w:tcPr>
            <w:tcW w:w="1362" w:type="dxa"/>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87.769</w:t>
            </w:r>
          </w:p>
        </w:tc>
        <w:tc>
          <w:tcPr>
            <w:tcW w:w="784" w:type="dxa"/>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210</w:t>
            </w:r>
          </w:p>
        </w:tc>
        <w:tc>
          <w:tcPr>
            <w:tcW w:w="1460" w:type="dxa"/>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14.612</w:t>
            </w:r>
          </w:p>
        </w:tc>
        <w:tc>
          <w:tcPr>
            <w:tcW w:w="687" w:type="dxa"/>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99</w:t>
            </w:r>
          </w:p>
        </w:tc>
        <w:tc>
          <w:tcPr>
            <w:tcW w:w="1304" w:type="dxa"/>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8.079</w:t>
            </w:r>
          </w:p>
        </w:tc>
        <w:tc>
          <w:tcPr>
            <w:tcW w:w="843" w:type="dxa"/>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804</w:t>
            </w:r>
          </w:p>
        </w:tc>
        <w:tc>
          <w:tcPr>
            <w:tcW w:w="1079" w:type="dxa"/>
            <w:shd w:val="clear" w:color="auto" w:fill="D9E2F3" w:themeFill="accent1" w:themeFillTint="33"/>
            <w:vAlign w:val="bottom"/>
            <w:hideMark/>
          </w:tcPr>
          <w:p w:rsidR="00FA618B" w:rsidRDefault="00FA618B" w:rsidP="00FA618B">
            <w:pPr>
              <w:jc w:val="right"/>
              <w:rPr>
                <w:rFonts w:ascii="Calibri" w:hAnsi="Calibri" w:cs="Calibri"/>
                <w:b/>
                <w:bCs/>
                <w:color w:val="000080"/>
              </w:rPr>
            </w:pPr>
            <w:r>
              <w:rPr>
                <w:rFonts w:ascii="Calibri" w:hAnsi="Calibri" w:cs="Calibri"/>
                <w:b/>
                <w:bCs/>
                <w:color w:val="000080"/>
              </w:rPr>
              <w:t>110.459</w:t>
            </w:r>
          </w:p>
        </w:tc>
      </w:tr>
    </w:tbl>
    <w:p w:rsidR="008657A7" w:rsidRPr="008C2E83" w:rsidRDefault="008657A7" w:rsidP="00734F65">
      <w:pPr>
        <w:jc w:val="both"/>
        <w:rPr>
          <w:color w:val="000096"/>
          <w:sz w:val="4"/>
          <w:szCs w:val="4"/>
        </w:rPr>
      </w:pPr>
    </w:p>
    <w:p w:rsidR="00E67672" w:rsidRPr="00F46AB6" w:rsidRDefault="00606807" w:rsidP="00734F65">
      <w:pPr>
        <w:jc w:val="both"/>
        <w:rPr>
          <w:color w:val="000096"/>
          <w:sz w:val="18"/>
          <w:szCs w:val="18"/>
        </w:rPr>
      </w:pPr>
      <w:r>
        <w:rPr>
          <w:color w:val="000096"/>
          <w:sz w:val="18"/>
          <w:szCs w:val="18"/>
        </w:rPr>
        <w:t xml:space="preserve">  </w:t>
      </w:r>
      <w:r w:rsidR="00E67672" w:rsidRPr="00F46AB6">
        <w:rPr>
          <w:color w:val="000096"/>
          <w:sz w:val="18"/>
          <w:szCs w:val="18"/>
        </w:rPr>
        <w:t>* Modernizasyon, Entegrasyon ve Ürün çeşitlendirme yatırımları</w:t>
      </w:r>
    </w:p>
    <w:p w:rsidR="005C4A6D" w:rsidRDefault="005C4A6D" w:rsidP="00E67672">
      <w:pPr>
        <w:jc w:val="both"/>
        <w:rPr>
          <w:b/>
          <w:i/>
        </w:rPr>
      </w:pPr>
    </w:p>
    <w:p w:rsidR="00E67672" w:rsidRDefault="00E67672" w:rsidP="00E67672">
      <w:pPr>
        <w:jc w:val="both"/>
        <w:rPr>
          <w:b/>
          <w:i/>
        </w:rPr>
      </w:pPr>
      <w:r w:rsidRPr="009E4483">
        <w:rPr>
          <w:b/>
          <w:i/>
        </w:rPr>
        <w:t xml:space="preserve">1.4. </w:t>
      </w:r>
      <w:r w:rsidR="00C77CE7" w:rsidRPr="00FA0749">
        <w:rPr>
          <w:b/>
          <w:i/>
        </w:rPr>
        <w:t>Haziran-Ağustos Dönemi</w:t>
      </w:r>
      <w:r w:rsidR="00C77CE7">
        <w:rPr>
          <w:b/>
        </w:rPr>
        <w:t xml:space="preserve"> </w:t>
      </w:r>
      <w:r w:rsidRPr="009E4483">
        <w:rPr>
          <w:b/>
          <w:i/>
        </w:rPr>
        <w:t>Yatırım Teşvik Belgelerinin Sektörlere Göre Dağılımı</w:t>
      </w:r>
    </w:p>
    <w:p w:rsidR="00C96C73" w:rsidRPr="008C2E83" w:rsidRDefault="00C96C73" w:rsidP="00E67672">
      <w:pPr>
        <w:jc w:val="both"/>
        <w:rPr>
          <w:b/>
          <w:i/>
          <w:sz w:val="12"/>
          <w:szCs w:val="12"/>
        </w:rPr>
      </w:pPr>
    </w:p>
    <w:p w:rsidR="00651851" w:rsidRDefault="00C77CE7" w:rsidP="00E67672">
      <w:pPr>
        <w:ind w:firstLine="720"/>
        <w:jc w:val="both"/>
      </w:pPr>
      <w:r w:rsidRPr="00FA0749">
        <w:t>Haziran-Ağustos Dönemi</w:t>
      </w:r>
      <w:r>
        <w:t xml:space="preserve">nde </w:t>
      </w:r>
      <w:r w:rsidR="00E67672" w:rsidRPr="00886482">
        <w:t>verilen yatırım teşvik belgelerinde öngörülen toplam</w:t>
      </w:r>
      <w:r w:rsidR="00795A91" w:rsidRPr="00886482">
        <w:t xml:space="preserve"> </w:t>
      </w:r>
      <w:r w:rsidR="005D504A">
        <w:t>1</w:t>
      </w:r>
      <w:r>
        <w:t>10</w:t>
      </w:r>
      <w:r w:rsidR="0055394E">
        <w:t>,</w:t>
      </w:r>
      <w:r>
        <w:t>5</w:t>
      </w:r>
      <w:r w:rsidR="00851AE1">
        <w:t xml:space="preserve"> </w:t>
      </w:r>
      <w:r w:rsidR="008227A7">
        <w:t xml:space="preserve">milyar </w:t>
      </w:r>
      <w:r w:rsidR="00E67672" w:rsidRPr="00886482">
        <w:t xml:space="preserve">TL’lik sabit yatırım tutarının </w:t>
      </w:r>
      <w:r>
        <w:t>50</w:t>
      </w:r>
      <w:r w:rsidR="005D504A">
        <w:t>,</w:t>
      </w:r>
      <w:r>
        <w:t>8</w:t>
      </w:r>
      <w:r w:rsidR="001D4005">
        <w:t xml:space="preserve"> </w:t>
      </w:r>
      <w:r w:rsidR="003C759E" w:rsidRPr="00886482">
        <w:t>mily</w:t>
      </w:r>
      <w:r w:rsidR="006304A9">
        <w:t>ar</w:t>
      </w:r>
      <w:r w:rsidR="003C759E" w:rsidRPr="00886482">
        <w:t xml:space="preserve"> </w:t>
      </w:r>
      <w:r w:rsidR="00E67672" w:rsidRPr="00886482">
        <w:t xml:space="preserve">TL’si Enerji sektöründe, </w:t>
      </w:r>
      <w:r w:rsidR="005D504A">
        <w:t>1</w:t>
      </w:r>
      <w:r>
        <w:t>7</w:t>
      </w:r>
      <w:r w:rsidR="0004091B">
        <w:t>,</w:t>
      </w:r>
      <w:r>
        <w:t>8</w:t>
      </w:r>
      <w:r w:rsidR="00E67672" w:rsidRPr="00886482">
        <w:t xml:space="preserve"> mily</w:t>
      </w:r>
      <w:r w:rsidR="00540DD0">
        <w:t>ar</w:t>
      </w:r>
      <w:r w:rsidR="00E67672" w:rsidRPr="00886482">
        <w:t xml:space="preserve"> TL’si Hizmetler sektöründe, </w:t>
      </w:r>
      <w:r>
        <w:t>35</w:t>
      </w:r>
      <w:r w:rsidR="00885783">
        <w:t>,</w:t>
      </w:r>
      <w:r>
        <w:t>8</w:t>
      </w:r>
      <w:r w:rsidR="00092B64">
        <w:t xml:space="preserve"> </w:t>
      </w:r>
      <w:r w:rsidR="00E67672" w:rsidRPr="00886482">
        <w:t xml:space="preserve">milyar TL’si İmalat sektöründe, </w:t>
      </w:r>
      <w:r>
        <w:t>49</w:t>
      </w:r>
      <w:r w:rsidR="00F0358B" w:rsidRPr="00886482">
        <w:t xml:space="preserve"> </w:t>
      </w:r>
      <w:r w:rsidR="00795A91" w:rsidRPr="00886482">
        <w:t>mily</w:t>
      </w:r>
      <w:r>
        <w:t>on</w:t>
      </w:r>
      <w:r w:rsidR="00E67672" w:rsidRPr="00886482">
        <w:t xml:space="preserve"> TL’si Madencilik sektöründe</w:t>
      </w:r>
      <w:r w:rsidR="00F0358B" w:rsidRPr="00886482">
        <w:t xml:space="preserve"> ve</w:t>
      </w:r>
      <w:r w:rsidR="00C7793C">
        <w:t xml:space="preserve"> </w:t>
      </w:r>
      <w:r>
        <w:t>6</w:t>
      </w:r>
      <w:r w:rsidR="00FE56C7">
        <w:t xml:space="preserve"> </w:t>
      </w:r>
      <w:r w:rsidR="00F0358B" w:rsidRPr="00886482">
        <w:t>mily</w:t>
      </w:r>
      <w:r w:rsidR="00C7793C">
        <w:t>ar</w:t>
      </w:r>
      <w:r w:rsidR="00F0358B" w:rsidRPr="00886482">
        <w:t xml:space="preserve"> TL’si </w:t>
      </w:r>
      <w:r w:rsidR="000C52FA">
        <w:t>T</w:t>
      </w:r>
      <w:r w:rsidR="00F0358B" w:rsidRPr="00886482">
        <w:t>arım sektöründe</w:t>
      </w:r>
      <w:r w:rsidR="00E67672" w:rsidRPr="00886482">
        <w:t>dir.</w:t>
      </w:r>
      <w:r w:rsidR="008E70EC">
        <w:tab/>
      </w:r>
    </w:p>
    <w:p w:rsidR="00713371" w:rsidRDefault="00713371" w:rsidP="005C429A">
      <w:pPr>
        <w:jc w:val="both"/>
      </w:pPr>
    </w:p>
    <w:p w:rsidR="00886482" w:rsidRPr="002937E9" w:rsidRDefault="0056487A" w:rsidP="0056487A">
      <w:pPr>
        <w:jc w:val="both"/>
      </w:pPr>
      <w:r w:rsidRPr="002937E9">
        <w:t xml:space="preserve">Tablo </w:t>
      </w:r>
      <w:r w:rsidR="00C77CE7">
        <w:t>4</w:t>
      </w:r>
      <w:r w:rsidRPr="002937E9">
        <w:t xml:space="preserve">: </w:t>
      </w:r>
      <w:r w:rsidR="005F2FD6" w:rsidRPr="00FA0749">
        <w:t>Haziran-Ağustos Dönemi</w:t>
      </w:r>
      <w:r w:rsidR="005F2FD6">
        <w:t xml:space="preserve"> </w:t>
      </w:r>
      <w:r w:rsidRPr="002937E9">
        <w:t>Yatırım Teşvik Belgelerinin Sektörlere Göre Dağılımı</w:t>
      </w:r>
    </w:p>
    <w:tbl>
      <w:tblPr>
        <w:tblW w:w="52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5"/>
        <w:gridCol w:w="498"/>
        <w:gridCol w:w="757"/>
        <w:gridCol w:w="677"/>
        <w:gridCol w:w="498"/>
        <w:gridCol w:w="757"/>
        <w:gridCol w:w="677"/>
        <w:gridCol w:w="498"/>
        <w:gridCol w:w="757"/>
        <w:gridCol w:w="757"/>
        <w:gridCol w:w="498"/>
        <w:gridCol w:w="615"/>
        <w:gridCol w:w="677"/>
        <w:gridCol w:w="498"/>
        <w:gridCol w:w="645"/>
        <w:gridCol w:w="677"/>
      </w:tblGrid>
      <w:tr w:rsidR="000628E4" w:rsidRPr="00E434F7" w:rsidTr="00C77CE7">
        <w:trPr>
          <w:trHeight w:val="315"/>
        </w:trPr>
        <w:tc>
          <w:tcPr>
            <w:tcW w:w="344" w:type="pct"/>
            <w:vMerge w:val="restart"/>
            <w:shd w:val="clear" w:color="000000" w:fill="E5F6FF"/>
            <w:vAlign w:val="center"/>
            <w:hideMark/>
          </w:tcPr>
          <w:p w:rsidR="00E434F7" w:rsidRPr="00FA481E" w:rsidRDefault="00E434F7" w:rsidP="00E434F7">
            <w:pPr>
              <w:jc w:val="center"/>
              <w:rPr>
                <w:color w:val="000096"/>
                <w:sz w:val="20"/>
                <w:szCs w:val="18"/>
              </w:rPr>
            </w:pPr>
          </w:p>
        </w:tc>
        <w:tc>
          <w:tcPr>
            <w:tcW w:w="918" w:type="pct"/>
            <w:gridSpan w:val="3"/>
            <w:shd w:val="clear" w:color="000000" w:fill="E5F6FF"/>
            <w:vAlign w:val="center"/>
            <w:hideMark/>
          </w:tcPr>
          <w:p w:rsidR="00E434F7" w:rsidRPr="00E434F7" w:rsidRDefault="00E434F7" w:rsidP="00E434F7">
            <w:pPr>
              <w:jc w:val="center"/>
              <w:rPr>
                <w:b/>
                <w:bCs/>
                <w:color w:val="000096"/>
                <w:sz w:val="18"/>
                <w:szCs w:val="18"/>
              </w:rPr>
            </w:pPr>
            <w:r w:rsidRPr="00E434F7">
              <w:rPr>
                <w:b/>
                <w:bCs/>
                <w:color w:val="000096"/>
                <w:sz w:val="18"/>
                <w:szCs w:val="18"/>
              </w:rPr>
              <w:t>Enerji</w:t>
            </w:r>
          </w:p>
        </w:tc>
        <w:tc>
          <w:tcPr>
            <w:tcW w:w="946" w:type="pct"/>
            <w:gridSpan w:val="3"/>
            <w:shd w:val="clear" w:color="000000" w:fill="E5F6FF"/>
            <w:vAlign w:val="center"/>
            <w:hideMark/>
          </w:tcPr>
          <w:p w:rsidR="00E434F7" w:rsidRPr="00E434F7" w:rsidRDefault="00E434F7" w:rsidP="00E434F7">
            <w:pPr>
              <w:jc w:val="center"/>
              <w:rPr>
                <w:b/>
                <w:bCs/>
                <w:color w:val="000096"/>
                <w:sz w:val="18"/>
                <w:szCs w:val="18"/>
              </w:rPr>
            </w:pPr>
            <w:r w:rsidRPr="00E434F7">
              <w:rPr>
                <w:b/>
                <w:bCs/>
                <w:color w:val="000096"/>
                <w:sz w:val="18"/>
                <w:szCs w:val="18"/>
              </w:rPr>
              <w:t>Hizmetler</w:t>
            </w:r>
          </w:p>
        </w:tc>
        <w:tc>
          <w:tcPr>
            <w:tcW w:w="1008" w:type="pct"/>
            <w:gridSpan w:val="3"/>
            <w:shd w:val="clear" w:color="000000" w:fill="E5F6FF"/>
            <w:vAlign w:val="center"/>
            <w:hideMark/>
          </w:tcPr>
          <w:p w:rsidR="00E434F7" w:rsidRPr="00E434F7" w:rsidRDefault="00E434F7" w:rsidP="00E434F7">
            <w:pPr>
              <w:jc w:val="center"/>
              <w:rPr>
                <w:b/>
                <w:bCs/>
                <w:color w:val="000096"/>
                <w:sz w:val="18"/>
                <w:szCs w:val="18"/>
              </w:rPr>
            </w:pPr>
            <w:r w:rsidRPr="00E434F7">
              <w:rPr>
                <w:b/>
                <w:bCs/>
                <w:color w:val="000096"/>
                <w:sz w:val="18"/>
                <w:szCs w:val="18"/>
              </w:rPr>
              <w:t>İmalat</w:t>
            </w:r>
          </w:p>
        </w:tc>
        <w:tc>
          <w:tcPr>
            <w:tcW w:w="891" w:type="pct"/>
            <w:gridSpan w:val="3"/>
            <w:shd w:val="clear" w:color="000000" w:fill="E5F6FF"/>
            <w:vAlign w:val="center"/>
            <w:hideMark/>
          </w:tcPr>
          <w:p w:rsidR="00E434F7" w:rsidRPr="00E434F7" w:rsidRDefault="00E434F7" w:rsidP="00E434F7">
            <w:pPr>
              <w:jc w:val="center"/>
              <w:rPr>
                <w:b/>
                <w:bCs/>
                <w:color w:val="000096"/>
                <w:sz w:val="18"/>
                <w:szCs w:val="18"/>
              </w:rPr>
            </w:pPr>
            <w:r w:rsidRPr="00E434F7">
              <w:rPr>
                <w:b/>
                <w:bCs/>
                <w:color w:val="000096"/>
                <w:sz w:val="18"/>
                <w:szCs w:val="18"/>
              </w:rPr>
              <w:t>Madencilik</w:t>
            </w:r>
          </w:p>
        </w:tc>
        <w:tc>
          <w:tcPr>
            <w:tcW w:w="891" w:type="pct"/>
            <w:gridSpan w:val="3"/>
            <w:shd w:val="clear" w:color="000000" w:fill="E5F6FF"/>
            <w:vAlign w:val="center"/>
            <w:hideMark/>
          </w:tcPr>
          <w:p w:rsidR="00E434F7" w:rsidRPr="00E434F7" w:rsidRDefault="00E434F7" w:rsidP="00E434F7">
            <w:pPr>
              <w:jc w:val="center"/>
              <w:rPr>
                <w:b/>
                <w:bCs/>
                <w:color w:val="000096"/>
                <w:sz w:val="18"/>
                <w:szCs w:val="18"/>
              </w:rPr>
            </w:pPr>
            <w:r w:rsidRPr="00E434F7">
              <w:rPr>
                <w:b/>
                <w:bCs/>
                <w:color w:val="000096"/>
                <w:sz w:val="18"/>
                <w:szCs w:val="18"/>
              </w:rPr>
              <w:t>Tarım</w:t>
            </w:r>
          </w:p>
        </w:tc>
      </w:tr>
      <w:tr w:rsidR="00851AE1" w:rsidRPr="00E434F7" w:rsidTr="00C77CE7">
        <w:trPr>
          <w:trHeight w:val="315"/>
        </w:trPr>
        <w:tc>
          <w:tcPr>
            <w:tcW w:w="344" w:type="pct"/>
            <w:vMerge/>
            <w:vAlign w:val="center"/>
            <w:hideMark/>
          </w:tcPr>
          <w:p w:rsidR="00E434F7" w:rsidRPr="00FA481E" w:rsidRDefault="00E434F7" w:rsidP="00E434F7">
            <w:pPr>
              <w:rPr>
                <w:color w:val="000096"/>
                <w:sz w:val="20"/>
                <w:szCs w:val="18"/>
              </w:rPr>
            </w:pPr>
          </w:p>
        </w:tc>
        <w:tc>
          <w:tcPr>
            <w:tcW w:w="244" w:type="pct"/>
            <w:vMerge w:val="restar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Belge Adedi</w:t>
            </w:r>
          </w:p>
        </w:tc>
        <w:tc>
          <w:tcPr>
            <w:tcW w:w="34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 xml:space="preserve">Sabit Yatırım </w:t>
            </w:r>
          </w:p>
        </w:tc>
        <w:tc>
          <w:tcPr>
            <w:tcW w:w="33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İstihdam</w:t>
            </w:r>
          </w:p>
        </w:tc>
        <w:tc>
          <w:tcPr>
            <w:tcW w:w="244" w:type="pct"/>
            <w:vMerge w:val="restar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Belge Adedi</w:t>
            </w:r>
          </w:p>
        </w:tc>
        <w:tc>
          <w:tcPr>
            <w:tcW w:w="370"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 xml:space="preserve">Sabit Yatırım </w:t>
            </w:r>
          </w:p>
        </w:tc>
        <w:tc>
          <w:tcPr>
            <w:tcW w:w="33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İstihdam</w:t>
            </w:r>
          </w:p>
        </w:tc>
        <w:tc>
          <w:tcPr>
            <w:tcW w:w="244" w:type="pct"/>
            <w:vMerge w:val="restar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Belge Adedi</w:t>
            </w:r>
          </w:p>
        </w:tc>
        <w:tc>
          <w:tcPr>
            <w:tcW w:w="394"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 xml:space="preserve">Sabit Yatırım </w:t>
            </w:r>
          </w:p>
        </w:tc>
        <w:tc>
          <w:tcPr>
            <w:tcW w:w="370"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İstihdam</w:t>
            </w:r>
          </w:p>
        </w:tc>
        <w:tc>
          <w:tcPr>
            <w:tcW w:w="244" w:type="pct"/>
            <w:vMerge w:val="restar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Belge Adedi</w:t>
            </w:r>
          </w:p>
        </w:tc>
        <w:tc>
          <w:tcPr>
            <w:tcW w:w="315"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 xml:space="preserve">Sabit Yatırım </w:t>
            </w:r>
          </w:p>
        </w:tc>
        <w:tc>
          <w:tcPr>
            <w:tcW w:w="33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İstihdam</w:t>
            </w:r>
          </w:p>
        </w:tc>
        <w:tc>
          <w:tcPr>
            <w:tcW w:w="244" w:type="pct"/>
            <w:vMerge w:val="restar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Belge Adedi</w:t>
            </w:r>
          </w:p>
        </w:tc>
        <w:tc>
          <w:tcPr>
            <w:tcW w:w="315"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 xml:space="preserve">Sabit Yatırım </w:t>
            </w:r>
          </w:p>
        </w:tc>
        <w:tc>
          <w:tcPr>
            <w:tcW w:w="33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İstihdam</w:t>
            </w:r>
          </w:p>
        </w:tc>
      </w:tr>
      <w:tr w:rsidR="00851AE1" w:rsidRPr="00E434F7" w:rsidTr="00C77CE7">
        <w:trPr>
          <w:trHeight w:val="71"/>
        </w:trPr>
        <w:tc>
          <w:tcPr>
            <w:tcW w:w="344" w:type="pct"/>
            <w:vMerge/>
            <w:vAlign w:val="center"/>
            <w:hideMark/>
          </w:tcPr>
          <w:p w:rsidR="00E434F7" w:rsidRPr="00FA481E" w:rsidRDefault="00E434F7" w:rsidP="00E434F7">
            <w:pPr>
              <w:rPr>
                <w:color w:val="000096"/>
                <w:sz w:val="20"/>
                <w:szCs w:val="18"/>
              </w:rPr>
            </w:pPr>
          </w:p>
        </w:tc>
        <w:tc>
          <w:tcPr>
            <w:tcW w:w="244" w:type="pct"/>
            <w:vMerge/>
            <w:vAlign w:val="center"/>
            <w:hideMark/>
          </w:tcPr>
          <w:p w:rsidR="00E434F7" w:rsidRPr="000628E4" w:rsidRDefault="00E434F7" w:rsidP="00E434F7">
            <w:pPr>
              <w:rPr>
                <w:b/>
                <w:color w:val="000096"/>
                <w:sz w:val="14"/>
                <w:szCs w:val="14"/>
              </w:rPr>
            </w:pPr>
          </w:p>
        </w:tc>
        <w:tc>
          <w:tcPr>
            <w:tcW w:w="34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(milyon TL)</w:t>
            </w:r>
          </w:p>
        </w:tc>
        <w:tc>
          <w:tcPr>
            <w:tcW w:w="33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(Kişi)</w:t>
            </w:r>
          </w:p>
        </w:tc>
        <w:tc>
          <w:tcPr>
            <w:tcW w:w="244" w:type="pct"/>
            <w:vMerge/>
            <w:vAlign w:val="center"/>
            <w:hideMark/>
          </w:tcPr>
          <w:p w:rsidR="00E434F7" w:rsidRPr="000628E4" w:rsidRDefault="00E434F7" w:rsidP="00E434F7">
            <w:pPr>
              <w:rPr>
                <w:b/>
                <w:color w:val="000096"/>
                <w:sz w:val="14"/>
                <w:szCs w:val="14"/>
              </w:rPr>
            </w:pPr>
          </w:p>
        </w:tc>
        <w:tc>
          <w:tcPr>
            <w:tcW w:w="370"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(milyon TL)</w:t>
            </w:r>
          </w:p>
        </w:tc>
        <w:tc>
          <w:tcPr>
            <w:tcW w:w="33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(Kişi)</w:t>
            </w:r>
          </w:p>
        </w:tc>
        <w:tc>
          <w:tcPr>
            <w:tcW w:w="244" w:type="pct"/>
            <w:vMerge/>
            <w:vAlign w:val="center"/>
            <w:hideMark/>
          </w:tcPr>
          <w:p w:rsidR="00E434F7" w:rsidRPr="000628E4" w:rsidRDefault="00E434F7" w:rsidP="00E434F7">
            <w:pPr>
              <w:rPr>
                <w:b/>
                <w:color w:val="000096"/>
                <w:sz w:val="14"/>
                <w:szCs w:val="14"/>
              </w:rPr>
            </w:pPr>
          </w:p>
        </w:tc>
        <w:tc>
          <w:tcPr>
            <w:tcW w:w="394"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(milyon TL)</w:t>
            </w:r>
          </w:p>
        </w:tc>
        <w:tc>
          <w:tcPr>
            <w:tcW w:w="370"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(Kişi)</w:t>
            </w:r>
          </w:p>
        </w:tc>
        <w:tc>
          <w:tcPr>
            <w:tcW w:w="244" w:type="pct"/>
            <w:vMerge/>
            <w:vAlign w:val="center"/>
            <w:hideMark/>
          </w:tcPr>
          <w:p w:rsidR="00E434F7" w:rsidRPr="000628E4" w:rsidRDefault="00E434F7" w:rsidP="00E434F7">
            <w:pPr>
              <w:rPr>
                <w:b/>
                <w:color w:val="000096"/>
                <w:sz w:val="14"/>
                <w:szCs w:val="14"/>
              </w:rPr>
            </w:pPr>
          </w:p>
        </w:tc>
        <w:tc>
          <w:tcPr>
            <w:tcW w:w="315"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(milyon TL)</w:t>
            </w:r>
          </w:p>
        </w:tc>
        <w:tc>
          <w:tcPr>
            <w:tcW w:w="33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(Kişi)</w:t>
            </w:r>
          </w:p>
        </w:tc>
        <w:tc>
          <w:tcPr>
            <w:tcW w:w="244" w:type="pct"/>
            <w:vMerge/>
            <w:vAlign w:val="center"/>
            <w:hideMark/>
          </w:tcPr>
          <w:p w:rsidR="00E434F7" w:rsidRPr="000628E4" w:rsidRDefault="00E434F7" w:rsidP="00E434F7">
            <w:pPr>
              <w:rPr>
                <w:b/>
                <w:color w:val="000096"/>
                <w:sz w:val="14"/>
                <w:szCs w:val="14"/>
              </w:rPr>
            </w:pPr>
          </w:p>
        </w:tc>
        <w:tc>
          <w:tcPr>
            <w:tcW w:w="315"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(milyon TL)</w:t>
            </w:r>
          </w:p>
        </w:tc>
        <w:tc>
          <w:tcPr>
            <w:tcW w:w="332" w:type="pct"/>
            <w:shd w:val="clear" w:color="000000" w:fill="E5F6FF"/>
            <w:vAlign w:val="center"/>
            <w:hideMark/>
          </w:tcPr>
          <w:p w:rsidR="00E434F7" w:rsidRPr="000628E4" w:rsidRDefault="00E434F7" w:rsidP="00E434F7">
            <w:pPr>
              <w:jc w:val="center"/>
              <w:rPr>
                <w:b/>
                <w:color w:val="000096"/>
                <w:sz w:val="14"/>
                <w:szCs w:val="14"/>
              </w:rPr>
            </w:pPr>
            <w:r w:rsidRPr="000628E4">
              <w:rPr>
                <w:b/>
                <w:color w:val="000096"/>
                <w:sz w:val="14"/>
                <w:szCs w:val="14"/>
              </w:rPr>
              <w:t>(Kişi)</w:t>
            </w:r>
          </w:p>
        </w:tc>
      </w:tr>
      <w:tr w:rsidR="00C77CE7" w:rsidRPr="00E434F7" w:rsidTr="008C2E83">
        <w:trPr>
          <w:trHeight w:val="419"/>
        </w:trPr>
        <w:tc>
          <w:tcPr>
            <w:tcW w:w="344" w:type="pct"/>
            <w:shd w:val="clear" w:color="auto" w:fill="D9E2F3" w:themeFill="accent1" w:themeFillTint="33"/>
            <w:vAlign w:val="center"/>
            <w:hideMark/>
          </w:tcPr>
          <w:p w:rsidR="00C77CE7" w:rsidRPr="00FA481E" w:rsidRDefault="00C77CE7" w:rsidP="00C77CE7">
            <w:pPr>
              <w:jc w:val="center"/>
              <w:rPr>
                <w:rFonts w:asciiTheme="minorHAnsi" w:hAnsiTheme="minorHAnsi" w:cstheme="minorHAnsi"/>
                <w:b/>
                <w:color w:val="000096"/>
                <w:sz w:val="18"/>
                <w:szCs w:val="18"/>
              </w:rPr>
            </w:pPr>
            <w:r w:rsidRPr="00DB28AA">
              <w:rPr>
                <w:rFonts w:asciiTheme="minorHAnsi" w:hAnsiTheme="minorHAnsi" w:cstheme="minorHAnsi"/>
                <w:b/>
                <w:color w:val="000096"/>
                <w:sz w:val="20"/>
                <w:szCs w:val="18"/>
              </w:rPr>
              <w:t>Toplam</w:t>
            </w:r>
          </w:p>
        </w:tc>
        <w:tc>
          <w:tcPr>
            <w:tcW w:w="244"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41</w:t>
            </w:r>
          </w:p>
        </w:tc>
        <w:tc>
          <w:tcPr>
            <w:tcW w:w="342"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50.772</w:t>
            </w:r>
          </w:p>
        </w:tc>
        <w:tc>
          <w:tcPr>
            <w:tcW w:w="332"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194</w:t>
            </w:r>
          </w:p>
        </w:tc>
        <w:tc>
          <w:tcPr>
            <w:tcW w:w="244"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162</w:t>
            </w:r>
          </w:p>
        </w:tc>
        <w:tc>
          <w:tcPr>
            <w:tcW w:w="370"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17.831</w:t>
            </w:r>
          </w:p>
        </w:tc>
        <w:tc>
          <w:tcPr>
            <w:tcW w:w="332"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5.224</w:t>
            </w:r>
          </w:p>
        </w:tc>
        <w:tc>
          <w:tcPr>
            <w:tcW w:w="244"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506</w:t>
            </w:r>
          </w:p>
        </w:tc>
        <w:tc>
          <w:tcPr>
            <w:tcW w:w="394"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35.804</w:t>
            </w:r>
          </w:p>
        </w:tc>
        <w:tc>
          <w:tcPr>
            <w:tcW w:w="370"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10.437</w:t>
            </w:r>
          </w:p>
        </w:tc>
        <w:tc>
          <w:tcPr>
            <w:tcW w:w="244"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2</w:t>
            </w:r>
          </w:p>
        </w:tc>
        <w:tc>
          <w:tcPr>
            <w:tcW w:w="315"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49</w:t>
            </w:r>
          </w:p>
        </w:tc>
        <w:tc>
          <w:tcPr>
            <w:tcW w:w="332"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18</w:t>
            </w:r>
          </w:p>
        </w:tc>
        <w:tc>
          <w:tcPr>
            <w:tcW w:w="244"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93</w:t>
            </w:r>
          </w:p>
        </w:tc>
        <w:tc>
          <w:tcPr>
            <w:tcW w:w="315"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6.003</w:t>
            </w:r>
          </w:p>
        </w:tc>
        <w:tc>
          <w:tcPr>
            <w:tcW w:w="332" w:type="pct"/>
            <w:shd w:val="clear" w:color="auto" w:fill="D9E2F3" w:themeFill="accent1" w:themeFillTint="33"/>
            <w:vAlign w:val="center"/>
            <w:hideMark/>
          </w:tcPr>
          <w:p w:rsidR="00C77CE7" w:rsidRPr="00C77CE7" w:rsidRDefault="00C77CE7" w:rsidP="00C77CE7">
            <w:pPr>
              <w:jc w:val="center"/>
              <w:rPr>
                <w:rFonts w:ascii="Calibri" w:hAnsi="Calibri" w:cs="Calibri"/>
                <w:b/>
                <w:bCs/>
                <w:color w:val="000080"/>
                <w:sz w:val="22"/>
              </w:rPr>
            </w:pPr>
            <w:r w:rsidRPr="00C77CE7">
              <w:rPr>
                <w:rFonts w:ascii="Calibri" w:hAnsi="Calibri" w:cs="Calibri"/>
                <w:b/>
                <w:bCs/>
                <w:color w:val="000080"/>
                <w:sz w:val="22"/>
              </w:rPr>
              <w:t>1.311</w:t>
            </w:r>
          </w:p>
        </w:tc>
      </w:tr>
    </w:tbl>
    <w:p w:rsidR="00F0358B" w:rsidRDefault="00F0358B" w:rsidP="00E67672">
      <w:pPr>
        <w:ind w:firstLine="720"/>
        <w:jc w:val="both"/>
      </w:pPr>
    </w:p>
    <w:p w:rsidR="00E67672" w:rsidRPr="00842AA4" w:rsidRDefault="00E67672" w:rsidP="00E67672">
      <w:pPr>
        <w:jc w:val="both"/>
        <w:rPr>
          <w:b/>
          <w:i/>
        </w:rPr>
      </w:pPr>
      <w:r w:rsidRPr="00842AA4">
        <w:rPr>
          <w:b/>
          <w:i/>
        </w:rPr>
        <w:t xml:space="preserve">1.5. </w:t>
      </w:r>
      <w:r w:rsidR="00C77CE7" w:rsidRPr="00FA0749">
        <w:rPr>
          <w:b/>
          <w:i/>
        </w:rPr>
        <w:t>Haziran-Ağustos Dönemi</w:t>
      </w:r>
      <w:r w:rsidR="00C77CE7">
        <w:rPr>
          <w:b/>
        </w:rPr>
        <w:t xml:space="preserve"> </w:t>
      </w:r>
      <w:r w:rsidRPr="00842AA4">
        <w:rPr>
          <w:b/>
          <w:i/>
        </w:rPr>
        <w:t>Yatırım Teşvik Belgelerinin Destek Sınıfına Göre Dağılımı</w:t>
      </w:r>
    </w:p>
    <w:p w:rsidR="00E67672" w:rsidRPr="00842AA4" w:rsidRDefault="00E67672" w:rsidP="00E67672">
      <w:pPr>
        <w:ind w:firstLine="720"/>
        <w:jc w:val="both"/>
        <w:rPr>
          <w:sz w:val="16"/>
          <w:szCs w:val="16"/>
        </w:rPr>
      </w:pPr>
    </w:p>
    <w:p w:rsidR="00E67672" w:rsidRPr="00842AA4" w:rsidRDefault="005E156B" w:rsidP="00CC77BD">
      <w:pPr>
        <w:ind w:firstLine="720"/>
        <w:jc w:val="both"/>
      </w:pPr>
      <w:r w:rsidRPr="00FA0749">
        <w:t>Haziran-Ağustos Dönemi</w:t>
      </w:r>
      <w:r>
        <w:t xml:space="preserve">nde </w:t>
      </w:r>
      <w:r w:rsidR="0032392C" w:rsidRPr="00803C9C">
        <w:t xml:space="preserve">düzenlenen </w:t>
      </w:r>
      <w:r>
        <w:t>80</w:t>
      </w:r>
      <w:r w:rsidR="007166F4">
        <w:t>4</w:t>
      </w:r>
      <w:r w:rsidR="00F84ECE">
        <w:t xml:space="preserve"> </w:t>
      </w:r>
      <w:r w:rsidR="0032392C" w:rsidRPr="00803C9C">
        <w:t xml:space="preserve">adet yatırım teşvik belgesinin </w:t>
      </w:r>
      <w:r>
        <w:t>568</w:t>
      </w:r>
      <w:r w:rsidR="0032392C">
        <w:t xml:space="preserve"> </w:t>
      </w:r>
      <w:r w:rsidR="0032392C" w:rsidRPr="00803C9C">
        <w:t xml:space="preserve">adedi </w:t>
      </w:r>
      <w:r>
        <w:t xml:space="preserve">Hedef Yatırım, 236 </w:t>
      </w:r>
      <w:r w:rsidRPr="00803C9C">
        <w:t xml:space="preserve">adedi </w:t>
      </w:r>
      <w:r>
        <w:t xml:space="preserve">Öncelikli Yatırım </w:t>
      </w:r>
      <w:r w:rsidR="00C54961" w:rsidRPr="00803C9C">
        <w:t>mahiyet</w:t>
      </w:r>
      <w:r>
        <w:t xml:space="preserve">ine </w:t>
      </w:r>
      <w:r w:rsidR="00C54961" w:rsidRPr="00803C9C">
        <w:t>sahiptir.</w:t>
      </w:r>
      <w:r w:rsidR="00C54961" w:rsidRPr="008516A3">
        <w:t xml:space="preserve"> </w:t>
      </w:r>
      <w:r w:rsidR="0032392C" w:rsidRPr="00803C9C">
        <w:t xml:space="preserve">Yatırım teşvik belgelerinde öngörülen toplam </w:t>
      </w:r>
      <w:r>
        <w:t>110,5</w:t>
      </w:r>
      <w:r w:rsidR="00961BDC">
        <w:t xml:space="preserve"> </w:t>
      </w:r>
      <w:r w:rsidR="008227A7">
        <w:t xml:space="preserve">milyar </w:t>
      </w:r>
      <w:r w:rsidR="0032392C" w:rsidRPr="00803C9C">
        <w:t>TL’lik sabit yatır</w:t>
      </w:r>
      <w:bookmarkStart w:id="0" w:name="_GoBack"/>
      <w:bookmarkEnd w:id="0"/>
      <w:r w:rsidR="0032392C" w:rsidRPr="00803C9C">
        <w:t xml:space="preserve">ım tutarının </w:t>
      </w:r>
      <w:r>
        <w:t>81,4</w:t>
      </w:r>
      <w:r w:rsidR="005625AB">
        <w:t xml:space="preserve"> </w:t>
      </w:r>
      <w:r w:rsidR="0032392C" w:rsidRPr="00803C9C">
        <w:t xml:space="preserve">milyar TL’si </w:t>
      </w:r>
      <w:r>
        <w:t xml:space="preserve">Hedef Yatırım, 29,1 </w:t>
      </w:r>
      <w:r w:rsidRPr="00803C9C">
        <w:t xml:space="preserve">milyar TL’si </w:t>
      </w:r>
      <w:r>
        <w:t xml:space="preserve">Öncelikli Yatırım </w:t>
      </w:r>
      <w:r w:rsidR="00C54961" w:rsidRPr="008516A3">
        <w:t>mahiyet</w:t>
      </w:r>
      <w:r>
        <w:t>inde</w:t>
      </w:r>
      <w:r w:rsidR="007166F4">
        <w:t>d</w:t>
      </w:r>
      <w:r w:rsidR="00C54961" w:rsidRPr="008516A3">
        <w:t>ir.</w:t>
      </w:r>
    </w:p>
    <w:p w:rsidR="005305BF" w:rsidRPr="00842AA4" w:rsidRDefault="005305BF" w:rsidP="00E67672">
      <w:pPr>
        <w:ind w:firstLine="720"/>
        <w:jc w:val="both"/>
      </w:pPr>
    </w:p>
    <w:p w:rsidR="00E434F7" w:rsidRDefault="002937E9" w:rsidP="002937E9">
      <w:pPr>
        <w:jc w:val="both"/>
      </w:pPr>
      <w:r w:rsidRPr="00842AA4">
        <w:t xml:space="preserve">Tablo </w:t>
      </w:r>
      <w:r w:rsidR="00C77CE7">
        <w:t>5</w:t>
      </w:r>
      <w:r w:rsidRPr="00842AA4">
        <w:t xml:space="preserve">: </w:t>
      </w:r>
      <w:r w:rsidR="005F2FD6" w:rsidRPr="00FA0749">
        <w:t>Haziran-Ağustos Dönemi</w:t>
      </w:r>
      <w:r w:rsidR="005F2FD6">
        <w:t xml:space="preserve"> </w:t>
      </w:r>
      <w:r w:rsidRPr="00842AA4">
        <w:t>Yatırım Teşvik Belgelerinin Destek Sınıfına Göre Dağılımı</w:t>
      </w:r>
    </w:p>
    <w:p w:rsidR="00C65A78" w:rsidRPr="008C2E83" w:rsidRDefault="00C65A78" w:rsidP="002937E9">
      <w:pPr>
        <w:jc w:val="both"/>
        <w:rPr>
          <w:sz w:val="12"/>
          <w:szCs w:val="12"/>
        </w:rPr>
      </w:pPr>
    </w:p>
    <w:tbl>
      <w:tblPr>
        <w:tblW w:w="6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46"/>
        <w:gridCol w:w="850"/>
        <w:gridCol w:w="1134"/>
        <w:gridCol w:w="1014"/>
        <w:gridCol w:w="967"/>
        <w:gridCol w:w="1133"/>
        <w:gridCol w:w="987"/>
      </w:tblGrid>
      <w:tr w:rsidR="008B0DF9" w:rsidRPr="00134847" w:rsidTr="00EC0DDA">
        <w:trPr>
          <w:trHeight w:val="295"/>
          <w:jc w:val="center"/>
        </w:trPr>
        <w:tc>
          <w:tcPr>
            <w:tcW w:w="846" w:type="dxa"/>
            <w:shd w:val="clear" w:color="000000" w:fill="E5F6FF"/>
            <w:vAlign w:val="center"/>
            <w:hideMark/>
          </w:tcPr>
          <w:p w:rsidR="008B0DF9" w:rsidRPr="00134847" w:rsidRDefault="008B0DF9" w:rsidP="00C65A78">
            <w:pPr>
              <w:rPr>
                <w:color w:val="000096"/>
                <w:sz w:val="14"/>
                <w:szCs w:val="14"/>
              </w:rPr>
            </w:pPr>
            <w:bookmarkStart w:id="1" w:name="_Hlk131685829"/>
            <w:r w:rsidRPr="00134847">
              <w:rPr>
                <w:color w:val="000096"/>
                <w:sz w:val="14"/>
                <w:szCs w:val="14"/>
              </w:rPr>
              <w:t> </w:t>
            </w:r>
          </w:p>
        </w:tc>
        <w:tc>
          <w:tcPr>
            <w:tcW w:w="2998" w:type="dxa"/>
            <w:gridSpan w:val="3"/>
            <w:shd w:val="clear" w:color="000000" w:fill="E5F6FF"/>
            <w:vAlign w:val="center"/>
            <w:hideMark/>
          </w:tcPr>
          <w:p w:rsidR="008B0DF9" w:rsidRPr="00CA1A74" w:rsidRDefault="008B0DF9" w:rsidP="00C65A78">
            <w:pPr>
              <w:jc w:val="center"/>
              <w:rPr>
                <w:rFonts w:asciiTheme="minorHAnsi" w:hAnsiTheme="minorHAnsi" w:cstheme="minorHAnsi"/>
                <w:b/>
                <w:bCs/>
                <w:color w:val="000096"/>
                <w:sz w:val="16"/>
                <w:szCs w:val="12"/>
              </w:rPr>
            </w:pPr>
            <w:r>
              <w:rPr>
                <w:rFonts w:asciiTheme="minorHAnsi" w:hAnsiTheme="minorHAnsi" w:cstheme="minorHAnsi"/>
                <w:b/>
                <w:bCs/>
                <w:color w:val="000096"/>
                <w:sz w:val="16"/>
                <w:szCs w:val="12"/>
              </w:rPr>
              <w:t>HEDEF YATIRIMLAR</w:t>
            </w:r>
          </w:p>
        </w:tc>
        <w:tc>
          <w:tcPr>
            <w:tcW w:w="0" w:type="auto"/>
            <w:gridSpan w:val="3"/>
            <w:shd w:val="clear" w:color="000000" w:fill="E5F6FF"/>
            <w:vAlign w:val="center"/>
            <w:hideMark/>
          </w:tcPr>
          <w:p w:rsidR="008B0DF9" w:rsidRPr="00CA1A74" w:rsidRDefault="008B0DF9" w:rsidP="00C65A78">
            <w:pPr>
              <w:jc w:val="center"/>
              <w:rPr>
                <w:rFonts w:asciiTheme="minorHAnsi" w:hAnsiTheme="minorHAnsi" w:cstheme="minorHAnsi"/>
                <w:b/>
                <w:bCs/>
                <w:color w:val="000096"/>
                <w:sz w:val="16"/>
                <w:szCs w:val="12"/>
              </w:rPr>
            </w:pPr>
            <w:r>
              <w:rPr>
                <w:rFonts w:asciiTheme="minorHAnsi" w:hAnsiTheme="minorHAnsi" w:cstheme="minorHAnsi"/>
                <w:b/>
                <w:bCs/>
                <w:color w:val="000096"/>
                <w:sz w:val="16"/>
                <w:szCs w:val="12"/>
              </w:rPr>
              <w:t>ÖNCELİKLİ YATIRIMLAR</w:t>
            </w:r>
          </w:p>
        </w:tc>
      </w:tr>
      <w:tr w:rsidR="008B0DF9" w:rsidRPr="00134847" w:rsidTr="00EC0DDA">
        <w:trPr>
          <w:trHeight w:val="510"/>
          <w:jc w:val="center"/>
        </w:trPr>
        <w:tc>
          <w:tcPr>
            <w:tcW w:w="846" w:type="dxa"/>
            <w:vMerge w:val="restart"/>
            <w:shd w:val="clear" w:color="000000" w:fill="E5F6FF"/>
            <w:vAlign w:val="center"/>
            <w:hideMark/>
          </w:tcPr>
          <w:p w:rsidR="008B0DF9" w:rsidRPr="00134847" w:rsidRDefault="008B0DF9" w:rsidP="00C65A78">
            <w:pPr>
              <w:rPr>
                <w:color w:val="000096"/>
                <w:sz w:val="14"/>
                <w:szCs w:val="14"/>
              </w:rPr>
            </w:pPr>
            <w:r w:rsidRPr="00134847">
              <w:rPr>
                <w:color w:val="000096"/>
                <w:sz w:val="14"/>
                <w:szCs w:val="14"/>
              </w:rPr>
              <w:t> </w:t>
            </w:r>
          </w:p>
        </w:tc>
        <w:tc>
          <w:tcPr>
            <w:tcW w:w="850" w:type="dxa"/>
            <w:vMerge w:val="restart"/>
            <w:shd w:val="clear" w:color="000000" w:fill="E5F6FF"/>
            <w:vAlign w:val="center"/>
            <w:hideMark/>
          </w:tcPr>
          <w:p w:rsidR="008B0DF9" w:rsidRPr="00C77CE7" w:rsidRDefault="008B0DF9" w:rsidP="00C77CE7">
            <w:pPr>
              <w:jc w:val="center"/>
              <w:rPr>
                <w:b/>
                <w:bCs/>
                <w:color w:val="000096"/>
                <w:sz w:val="16"/>
                <w:szCs w:val="12"/>
              </w:rPr>
            </w:pPr>
            <w:r w:rsidRPr="00C77CE7">
              <w:rPr>
                <w:b/>
                <w:bCs/>
                <w:color w:val="000096"/>
                <w:sz w:val="16"/>
                <w:szCs w:val="12"/>
              </w:rPr>
              <w:t xml:space="preserve">Belge </w:t>
            </w:r>
            <w:r w:rsidRPr="00C77CE7">
              <w:rPr>
                <w:b/>
                <w:bCs/>
                <w:color w:val="000096"/>
                <w:sz w:val="16"/>
                <w:szCs w:val="12"/>
              </w:rPr>
              <w:br/>
              <w:t>Adedi</w:t>
            </w:r>
          </w:p>
        </w:tc>
        <w:tc>
          <w:tcPr>
            <w:tcW w:w="1134" w:type="dxa"/>
            <w:vMerge w:val="restart"/>
            <w:shd w:val="clear" w:color="000000" w:fill="E5F6FF"/>
            <w:vAlign w:val="center"/>
            <w:hideMark/>
          </w:tcPr>
          <w:p w:rsidR="008B0DF9" w:rsidRPr="00C77CE7" w:rsidRDefault="008B0DF9" w:rsidP="00C77CE7">
            <w:pPr>
              <w:jc w:val="center"/>
              <w:rPr>
                <w:b/>
                <w:bCs/>
                <w:color w:val="000096"/>
                <w:sz w:val="16"/>
                <w:szCs w:val="12"/>
              </w:rPr>
            </w:pPr>
            <w:r w:rsidRPr="00C77CE7">
              <w:rPr>
                <w:b/>
                <w:bCs/>
                <w:color w:val="000096"/>
                <w:sz w:val="16"/>
                <w:szCs w:val="12"/>
              </w:rPr>
              <w:t>Sabit Yatırım (milyon TL)</w:t>
            </w:r>
          </w:p>
        </w:tc>
        <w:tc>
          <w:tcPr>
            <w:tcW w:w="1014" w:type="dxa"/>
            <w:vMerge w:val="restart"/>
            <w:shd w:val="clear" w:color="000000" w:fill="E5F6FF"/>
            <w:vAlign w:val="center"/>
            <w:hideMark/>
          </w:tcPr>
          <w:p w:rsidR="008B0DF9" w:rsidRPr="00C77CE7" w:rsidRDefault="008B0DF9" w:rsidP="00C77CE7">
            <w:pPr>
              <w:jc w:val="center"/>
              <w:rPr>
                <w:b/>
                <w:bCs/>
                <w:color w:val="000096"/>
                <w:sz w:val="16"/>
                <w:szCs w:val="12"/>
              </w:rPr>
            </w:pPr>
            <w:r w:rsidRPr="00C77CE7">
              <w:rPr>
                <w:b/>
                <w:bCs/>
                <w:color w:val="000096"/>
                <w:sz w:val="16"/>
                <w:szCs w:val="12"/>
              </w:rPr>
              <w:t>İstihdam (Kişi)</w:t>
            </w:r>
          </w:p>
        </w:tc>
        <w:tc>
          <w:tcPr>
            <w:tcW w:w="967" w:type="dxa"/>
            <w:vMerge w:val="restart"/>
            <w:shd w:val="clear" w:color="000000" w:fill="E5F6FF"/>
            <w:vAlign w:val="center"/>
            <w:hideMark/>
          </w:tcPr>
          <w:p w:rsidR="008B0DF9" w:rsidRPr="00C77CE7" w:rsidRDefault="008B0DF9" w:rsidP="00C77CE7">
            <w:pPr>
              <w:jc w:val="center"/>
              <w:rPr>
                <w:b/>
                <w:bCs/>
                <w:color w:val="000096"/>
                <w:sz w:val="16"/>
                <w:szCs w:val="12"/>
              </w:rPr>
            </w:pPr>
            <w:r w:rsidRPr="00C77CE7">
              <w:rPr>
                <w:b/>
                <w:bCs/>
                <w:color w:val="000096"/>
                <w:sz w:val="16"/>
                <w:szCs w:val="12"/>
              </w:rPr>
              <w:t xml:space="preserve">Belge </w:t>
            </w:r>
            <w:r w:rsidRPr="00C77CE7">
              <w:rPr>
                <w:b/>
                <w:bCs/>
                <w:color w:val="000096"/>
                <w:sz w:val="16"/>
                <w:szCs w:val="12"/>
              </w:rPr>
              <w:br/>
              <w:t>Adedi</w:t>
            </w:r>
          </w:p>
        </w:tc>
        <w:tc>
          <w:tcPr>
            <w:tcW w:w="1133" w:type="dxa"/>
            <w:vMerge w:val="restart"/>
            <w:shd w:val="clear" w:color="000000" w:fill="E5F6FF"/>
            <w:vAlign w:val="center"/>
            <w:hideMark/>
          </w:tcPr>
          <w:p w:rsidR="008B0DF9" w:rsidRPr="00C77CE7" w:rsidRDefault="008B0DF9" w:rsidP="00C77CE7">
            <w:pPr>
              <w:jc w:val="center"/>
              <w:rPr>
                <w:b/>
                <w:bCs/>
                <w:color w:val="000096"/>
                <w:sz w:val="16"/>
                <w:szCs w:val="12"/>
              </w:rPr>
            </w:pPr>
            <w:r w:rsidRPr="00C77CE7">
              <w:rPr>
                <w:b/>
                <w:bCs/>
                <w:color w:val="000096"/>
                <w:sz w:val="16"/>
                <w:szCs w:val="12"/>
              </w:rPr>
              <w:t>Sabit Yatırım (milyon TL)</w:t>
            </w:r>
          </w:p>
        </w:tc>
        <w:tc>
          <w:tcPr>
            <w:tcW w:w="0" w:type="auto"/>
            <w:vMerge w:val="restart"/>
            <w:shd w:val="clear" w:color="000000" w:fill="E5F6FF"/>
            <w:vAlign w:val="center"/>
            <w:hideMark/>
          </w:tcPr>
          <w:p w:rsidR="008B0DF9" w:rsidRPr="00C77CE7" w:rsidRDefault="008B0DF9" w:rsidP="00C77CE7">
            <w:pPr>
              <w:jc w:val="center"/>
              <w:rPr>
                <w:b/>
                <w:bCs/>
                <w:color w:val="000096"/>
                <w:sz w:val="16"/>
                <w:szCs w:val="12"/>
              </w:rPr>
            </w:pPr>
            <w:r w:rsidRPr="00C77CE7">
              <w:rPr>
                <w:b/>
                <w:bCs/>
                <w:color w:val="000096"/>
                <w:sz w:val="16"/>
                <w:szCs w:val="12"/>
              </w:rPr>
              <w:t>İstihdam (Kişi)</w:t>
            </w:r>
          </w:p>
        </w:tc>
      </w:tr>
      <w:tr w:rsidR="008B0DF9" w:rsidRPr="00134847" w:rsidTr="00EC0DDA">
        <w:trPr>
          <w:trHeight w:val="458"/>
          <w:jc w:val="center"/>
        </w:trPr>
        <w:tc>
          <w:tcPr>
            <w:tcW w:w="846" w:type="dxa"/>
            <w:vMerge/>
            <w:vAlign w:val="center"/>
            <w:hideMark/>
          </w:tcPr>
          <w:p w:rsidR="008B0DF9" w:rsidRPr="00134847" w:rsidRDefault="008B0DF9" w:rsidP="00C65A78">
            <w:pPr>
              <w:rPr>
                <w:color w:val="000096"/>
                <w:sz w:val="14"/>
                <w:szCs w:val="14"/>
              </w:rPr>
            </w:pPr>
          </w:p>
        </w:tc>
        <w:tc>
          <w:tcPr>
            <w:tcW w:w="850" w:type="dxa"/>
            <w:vMerge/>
            <w:vAlign w:val="center"/>
            <w:hideMark/>
          </w:tcPr>
          <w:p w:rsidR="008B0DF9" w:rsidRPr="00134847" w:rsidRDefault="008B0DF9" w:rsidP="00C65A78">
            <w:pPr>
              <w:rPr>
                <w:b/>
                <w:bCs/>
                <w:color w:val="000096"/>
                <w:sz w:val="12"/>
                <w:szCs w:val="12"/>
              </w:rPr>
            </w:pPr>
          </w:p>
        </w:tc>
        <w:tc>
          <w:tcPr>
            <w:tcW w:w="1134" w:type="dxa"/>
            <w:vMerge/>
            <w:vAlign w:val="center"/>
            <w:hideMark/>
          </w:tcPr>
          <w:p w:rsidR="008B0DF9" w:rsidRPr="00134847" w:rsidRDefault="008B0DF9" w:rsidP="00C65A78">
            <w:pPr>
              <w:rPr>
                <w:b/>
                <w:bCs/>
                <w:color w:val="000096"/>
                <w:sz w:val="12"/>
                <w:szCs w:val="12"/>
              </w:rPr>
            </w:pPr>
          </w:p>
        </w:tc>
        <w:tc>
          <w:tcPr>
            <w:tcW w:w="1014" w:type="dxa"/>
            <w:vMerge/>
            <w:vAlign w:val="center"/>
            <w:hideMark/>
          </w:tcPr>
          <w:p w:rsidR="008B0DF9" w:rsidRPr="00134847" w:rsidRDefault="008B0DF9" w:rsidP="00C65A78">
            <w:pPr>
              <w:rPr>
                <w:b/>
                <w:bCs/>
                <w:color w:val="000096"/>
                <w:sz w:val="12"/>
                <w:szCs w:val="12"/>
              </w:rPr>
            </w:pPr>
          </w:p>
        </w:tc>
        <w:tc>
          <w:tcPr>
            <w:tcW w:w="967" w:type="dxa"/>
            <w:vMerge/>
            <w:vAlign w:val="center"/>
            <w:hideMark/>
          </w:tcPr>
          <w:p w:rsidR="008B0DF9" w:rsidRPr="00134847" w:rsidRDefault="008B0DF9" w:rsidP="00C65A78">
            <w:pPr>
              <w:rPr>
                <w:b/>
                <w:bCs/>
                <w:color w:val="000096"/>
                <w:sz w:val="12"/>
                <w:szCs w:val="12"/>
              </w:rPr>
            </w:pPr>
          </w:p>
        </w:tc>
        <w:tc>
          <w:tcPr>
            <w:tcW w:w="1133" w:type="dxa"/>
            <w:vMerge/>
            <w:vAlign w:val="center"/>
            <w:hideMark/>
          </w:tcPr>
          <w:p w:rsidR="008B0DF9" w:rsidRPr="00134847" w:rsidRDefault="008B0DF9" w:rsidP="00C65A78">
            <w:pPr>
              <w:rPr>
                <w:b/>
                <w:bCs/>
                <w:color w:val="000096"/>
                <w:sz w:val="12"/>
                <w:szCs w:val="12"/>
              </w:rPr>
            </w:pPr>
          </w:p>
        </w:tc>
        <w:tc>
          <w:tcPr>
            <w:tcW w:w="0" w:type="auto"/>
            <w:vMerge/>
            <w:vAlign w:val="center"/>
            <w:hideMark/>
          </w:tcPr>
          <w:p w:rsidR="008B0DF9" w:rsidRPr="00134847" w:rsidRDefault="008B0DF9" w:rsidP="00C65A78">
            <w:pPr>
              <w:rPr>
                <w:b/>
                <w:bCs/>
                <w:color w:val="000096"/>
                <w:sz w:val="12"/>
                <w:szCs w:val="12"/>
              </w:rPr>
            </w:pPr>
          </w:p>
        </w:tc>
      </w:tr>
      <w:tr w:rsidR="008B0DF9" w:rsidRPr="00134847" w:rsidTr="00EC0DDA">
        <w:trPr>
          <w:trHeight w:val="358"/>
          <w:jc w:val="center"/>
        </w:trPr>
        <w:tc>
          <w:tcPr>
            <w:tcW w:w="846" w:type="dxa"/>
            <w:shd w:val="clear" w:color="auto" w:fill="D9E2F3" w:themeFill="accent1" w:themeFillTint="33"/>
            <w:vAlign w:val="center"/>
            <w:hideMark/>
          </w:tcPr>
          <w:p w:rsidR="008B0DF9" w:rsidRPr="00FA481E" w:rsidRDefault="008B0DF9" w:rsidP="00C77CE7">
            <w:pPr>
              <w:jc w:val="center"/>
              <w:rPr>
                <w:rFonts w:asciiTheme="minorHAnsi" w:hAnsiTheme="minorHAnsi" w:cstheme="minorHAnsi"/>
                <w:b/>
                <w:color w:val="000096"/>
                <w:sz w:val="18"/>
                <w:szCs w:val="18"/>
              </w:rPr>
            </w:pPr>
            <w:r w:rsidRPr="00DB28AA">
              <w:rPr>
                <w:rFonts w:asciiTheme="minorHAnsi" w:hAnsiTheme="minorHAnsi" w:cstheme="minorHAnsi"/>
                <w:b/>
                <w:color w:val="000096"/>
                <w:sz w:val="22"/>
                <w:szCs w:val="18"/>
              </w:rPr>
              <w:t>Toplam</w:t>
            </w:r>
          </w:p>
        </w:tc>
        <w:tc>
          <w:tcPr>
            <w:tcW w:w="850" w:type="dxa"/>
            <w:shd w:val="clear" w:color="auto" w:fill="D9E2F3" w:themeFill="accent1" w:themeFillTint="33"/>
            <w:vAlign w:val="center"/>
            <w:hideMark/>
          </w:tcPr>
          <w:p w:rsidR="008B0DF9" w:rsidRDefault="008B0DF9" w:rsidP="00C77CE7">
            <w:pPr>
              <w:jc w:val="center"/>
              <w:rPr>
                <w:rFonts w:ascii="Calibri" w:hAnsi="Calibri" w:cs="Calibri"/>
                <w:b/>
                <w:bCs/>
                <w:color w:val="000080"/>
              </w:rPr>
            </w:pPr>
            <w:r>
              <w:rPr>
                <w:rFonts w:ascii="Calibri" w:hAnsi="Calibri" w:cs="Calibri"/>
                <w:b/>
                <w:bCs/>
                <w:color w:val="000080"/>
              </w:rPr>
              <w:t>568</w:t>
            </w:r>
          </w:p>
        </w:tc>
        <w:tc>
          <w:tcPr>
            <w:tcW w:w="1134" w:type="dxa"/>
            <w:shd w:val="clear" w:color="auto" w:fill="D9E2F3" w:themeFill="accent1" w:themeFillTint="33"/>
            <w:vAlign w:val="center"/>
            <w:hideMark/>
          </w:tcPr>
          <w:p w:rsidR="008B0DF9" w:rsidRDefault="008B0DF9" w:rsidP="00C77CE7">
            <w:pPr>
              <w:jc w:val="center"/>
              <w:rPr>
                <w:rFonts w:ascii="Calibri" w:hAnsi="Calibri" w:cs="Calibri"/>
                <w:b/>
                <w:bCs/>
                <w:color w:val="000080"/>
              </w:rPr>
            </w:pPr>
            <w:r>
              <w:rPr>
                <w:rFonts w:ascii="Calibri" w:hAnsi="Calibri" w:cs="Calibri"/>
                <w:b/>
                <w:bCs/>
                <w:color w:val="000080"/>
              </w:rPr>
              <w:t>81.355</w:t>
            </w:r>
          </w:p>
        </w:tc>
        <w:tc>
          <w:tcPr>
            <w:tcW w:w="1014" w:type="dxa"/>
            <w:shd w:val="clear" w:color="auto" w:fill="D9E2F3" w:themeFill="accent1" w:themeFillTint="33"/>
            <w:vAlign w:val="center"/>
            <w:hideMark/>
          </w:tcPr>
          <w:p w:rsidR="008B0DF9" w:rsidRDefault="008B0DF9" w:rsidP="00C77CE7">
            <w:pPr>
              <w:jc w:val="center"/>
              <w:rPr>
                <w:rFonts w:ascii="Calibri" w:hAnsi="Calibri" w:cs="Calibri"/>
                <w:b/>
                <w:bCs/>
                <w:color w:val="000080"/>
              </w:rPr>
            </w:pPr>
            <w:r>
              <w:rPr>
                <w:rFonts w:ascii="Calibri" w:hAnsi="Calibri" w:cs="Calibri"/>
                <w:b/>
                <w:bCs/>
                <w:color w:val="000080"/>
              </w:rPr>
              <w:t>9.912</w:t>
            </w:r>
          </w:p>
        </w:tc>
        <w:tc>
          <w:tcPr>
            <w:tcW w:w="967" w:type="dxa"/>
            <w:shd w:val="clear" w:color="auto" w:fill="D9E2F3" w:themeFill="accent1" w:themeFillTint="33"/>
            <w:vAlign w:val="center"/>
            <w:hideMark/>
          </w:tcPr>
          <w:p w:rsidR="008B0DF9" w:rsidRDefault="008B0DF9" w:rsidP="00C77CE7">
            <w:pPr>
              <w:jc w:val="center"/>
              <w:rPr>
                <w:rFonts w:ascii="Calibri" w:hAnsi="Calibri" w:cs="Calibri"/>
                <w:b/>
                <w:bCs/>
                <w:color w:val="000080"/>
              </w:rPr>
            </w:pPr>
            <w:r>
              <w:rPr>
                <w:rFonts w:ascii="Calibri" w:hAnsi="Calibri" w:cs="Calibri"/>
                <w:b/>
                <w:bCs/>
                <w:color w:val="000080"/>
              </w:rPr>
              <w:t>236</w:t>
            </w:r>
          </w:p>
        </w:tc>
        <w:tc>
          <w:tcPr>
            <w:tcW w:w="1133" w:type="dxa"/>
            <w:shd w:val="clear" w:color="auto" w:fill="D9E2F3" w:themeFill="accent1" w:themeFillTint="33"/>
            <w:vAlign w:val="center"/>
            <w:hideMark/>
          </w:tcPr>
          <w:p w:rsidR="008B0DF9" w:rsidRDefault="008B0DF9" w:rsidP="00C77CE7">
            <w:pPr>
              <w:jc w:val="center"/>
              <w:rPr>
                <w:rFonts w:ascii="Calibri" w:hAnsi="Calibri" w:cs="Calibri"/>
                <w:b/>
                <w:bCs/>
                <w:color w:val="000080"/>
              </w:rPr>
            </w:pPr>
            <w:r>
              <w:rPr>
                <w:rFonts w:ascii="Calibri" w:hAnsi="Calibri" w:cs="Calibri"/>
                <w:b/>
                <w:bCs/>
                <w:color w:val="000080"/>
              </w:rPr>
              <w:t>29.104</w:t>
            </w:r>
          </w:p>
        </w:tc>
        <w:tc>
          <w:tcPr>
            <w:tcW w:w="0" w:type="auto"/>
            <w:shd w:val="clear" w:color="auto" w:fill="D9E2F3" w:themeFill="accent1" w:themeFillTint="33"/>
            <w:vAlign w:val="center"/>
            <w:hideMark/>
          </w:tcPr>
          <w:p w:rsidR="008B0DF9" w:rsidRDefault="008B0DF9" w:rsidP="00C77CE7">
            <w:pPr>
              <w:jc w:val="center"/>
              <w:rPr>
                <w:rFonts w:ascii="Calibri" w:hAnsi="Calibri" w:cs="Calibri"/>
                <w:b/>
                <w:bCs/>
                <w:color w:val="000080"/>
              </w:rPr>
            </w:pPr>
            <w:r>
              <w:rPr>
                <w:rFonts w:ascii="Calibri" w:hAnsi="Calibri" w:cs="Calibri"/>
                <w:b/>
                <w:bCs/>
                <w:color w:val="000080"/>
              </w:rPr>
              <w:t>7.272</w:t>
            </w:r>
          </w:p>
        </w:tc>
      </w:tr>
      <w:bookmarkEnd w:id="1"/>
    </w:tbl>
    <w:p w:rsidR="00F4199A" w:rsidRDefault="00F4199A" w:rsidP="006C4414">
      <w:pPr>
        <w:jc w:val="both"/>
        <w:rPr>
          <w:b/>
        </w:rPr>
      </w:pPr>
    </w:p>
    <w:p w:rsidR="006C4414" w:rsidRPr="00B750F5" w:rsidRDefault="00B15E85" w:rsidP="006C4414">
      <w:pPr>
        <w:jc w:val="both"/>
        <w:rPr>
          <w:b/>
          <w:i/>
          <w:szCs w:val="18"/>
        </w:rPr>
      </w:pPr>
      <w:r>
        <w:rPr>
          <w:b/>
        </w:rPr>
        <w:lastRenderedPageBreak/>
        <w:t>2</w:t>
      </w:r>
      <w:r w:rsidR="006C4414" w:rsidRPr="00B750F5">
        <w:rPr>
          <w:b/>
        </w:rPr>
        <w:t xml:space="preserve">. </w:t>
      </w:r>
      <w:r w:rsidR="006C4414" w:rsidRPr="00B750F5">
        <w:rPr>
          <w:b/>
          <w:i/>
          <w:szCs w:val="18"/>
        </w:rPr>
        <w:t>Proje Bazlı Devlet Yardımı Verilmesine İlişkin Karar Kapsamında Düzenlenen Belgeler</w:t>
      </w:r>
    </w:p>
    <w:p w:rsidR="006C4414" w:rsidRPr="000A76DC" w:rsidRDefault="006C4414" w:rsidP="006C4414">
      <w:pPr>
        <w:jc w:val="both"/>
        <w:rPr>
          <w:b/>
          <w:sz w:val="20"/>
          <w:szCs w:val="20"/>
        </w:rPr>
      </w:pPr>
      <w:r w:rsidRPr="00B750F5">
        <w:rPr>
          <w:b/>
        </w:rPr>
        <w:tab/>
      </w:r>
    </w:p>
    <w:p w:rsidR="006C4414" w:rsidRPr="00B750F5" w:rsidRDefault="006C4414" w:rsidP="006C4414">
      <w:pPr>
        <w:ind w:firstLine="708"/>
        <w:jc w:val="both"/>
      </w:pPr>
      <w:r w:rsidRPr="00B750F5">
        <w:t>2012 yılından itibaren Yatırım Teşvik Sistemi kapsamında yatırımlar desteklenmekle birlikte ülkemiz için stratejik önemi haiz özel nitelikli projeler ile teknolojik dönüşüm sağlayacak yatırımların desteklenmesine yönelik hazırlanan proje bazlı teşvik sistemine ilişkin usul ve esasları belirleyen “Yatırımlara Proje Bazlı Devlet Yardımı Verilmesine İlişkin Karar” 26</w:t>
      </w:r>
      <w:r>
        <w:t>/11/</w:t>
      </w:r>
      <w:r w:rsidRPr="00B750F5">
        <w:t xml:space="preserve">2016 tarihinde yürürlüğe girmiştir. </w:t>
      </w:r>
    </w:p>
    <w:p w:rsidR="006C4414" w:rsidRPr="000A5C07" w:rsidRDefault="006C4414" w:rsidP="006C4414">
      <w:pPr>
        <w:ind w:firstLine="708"/>
        <w:jc w:val="both"/>
        <w:rPr>
          <w:sz w:val="16"/>
          <w:szCs w:val="16"/>
        </w:rPr>
      </w:pPr>
    </w:p>
    <w:p w:rsidR="006C4414" w:rsidRPr="00B750F5" w:rsidRDefault="006C4414" w:rsidP="006C4414">
      <w:pPr>
        <w:ind w:firstLine="708"/>
        <w:jc w:val="both"/>
      </w:pPr>
      <w:r w:rsidRPr="00B750F5">
        <w:t xml:space="preserve">Söz konusu düzenleme ile kalkınma planları ve yıllık programlarda öngörülen hedefler doğrultusunda ülkemizin mevcut veya gelecekte ortaya çıkabilecek ihtiyaçlarını karşılama, arz güvenliğini sağlama, dışa bağımlılığını azaltma, teknolojik dönüşümünü sağlama, yenilikçi, Ar-Ge yoğun ve katma değeri yüksek olma niteliklerini haiz yatırımların proje bazlı olarak desteklenmesi amaçlanmaktadır. </w:t>
      </w:r>
    </w:p>
    <w:p w:rsidR="006C4414" w:rsidRPr="000A5C07" w:rsidRDefault="006C4414" w:rsidP="006C4414">
      <w:pPr>
        <w:jc w:val="both"/>
        <w:rPr>
          <w:sz w:val="16"/>
          <w:szCs w:val="16"/>
        </w:rPr>
      </w:pPr>
    </w:p>
    <w:p w:rsidR="006C4414" w:rsidRPr="00B750F5" w:rsidRDefault="006C4414" w:rsidP="006C4414">
      <w:pPr>
        <w:ind w:firstLine="708"/>
        <w:jc w:val="both"/>
      </w:pPr>
      <w:r w:rsidRPr="00B750F5">
        <w:t>Uygulama sürecinde, sistemin amacına uygun olarak belirlenecek yatırım konularında yapılacak sabit yatırım tutarı 1 milyar TL’nin üzerinde olan yatırım projelerine ilişkin müracaatlar Sanayi ve Teknoloji Bakanlığı tarafından davet veya çağrı usulü ile toplanmaktadır.</w:t>
      </w:r>
    </w:p>
    <w:p w:rsidR="006C4414" w:rsidRPr="000A5C07" w:rsidRDefault="006C4414" w:rsidP="006C4414">
      <w:pPr>
        <w:jc w:val="both"/>
        <w:rPr>
          <w:sz w:val="16"/>
          <w:szCs w:val="16"/>
        </w:rPr>
      </w:pPr>
    </w:p>
    <w:p w:rsidR="006C4414" w:rsidRDefault="006C4414" w:rsidP="006C4414">
      <w:pPr>
        <w:ind w:firstLine="708"/>
        <w:jc w:val="both"/>
      </w:pPr>
      <w:r w:rsidRPr="00B750F5">
        <w:t xml:space="preserve">Proje Bazlı Devlet Yardımı Verilmesine İlişkin Karar kapsamında </w:t>
      </w:r>
      <w:r w:rsidR="007F14B8">
        <w:t>6</w:t>
      </w:r>
      <w:r w:rsidR="00850EA6">
        <w:t>3</w:t>
      </w:r>
      <w:r w:rsidRPr="00B750F5">
        <w:t xml:space="preserve"> teşvik belgesi düzenlenmiştir. Söz konusu belgelerde öngörülen toplam sabit yatırım tutarı </w:t>
      </w:r>
      <w:r>
        <w:t>1,</w:t>
      </w:r>
      <w:r w:rsidR="00850EA6">
        <w:t>5</w:t>
      </w:r>
      <w:r w:rsidRPr="00AB75A9">
        <w:t xml:space="preserve"> </w:t>
      </w:r>
      <w:r>
        <w:t xml:space="preserve">trilyon </w:t>
      </w:r>
      <w:r w:rsidRPr="00B750F5">
        <w:t xml:space="preserve">TL, öngörülen istihdam ise </w:t>
      </w:r>
      <w:r w:rsidR="0037763C">
        <w:t>4</w:t>
      </w:r>
      <w:r w:rsidR="00850EA6">
        <w:t>7</w:t>
      </w:r>
      <w:r w:rsidRPr="00B750F5">
        <w:t>.</w:t>
      </w:r>
      <w:r w:rsidR="00850EA6">
        <w:t>05</w:t>
      </w:r>
      <w:r w:rsidR="00760414">
        <w:t>2</w:t>
      </w:r>
      <w:r w:rsidRPr="00B750F5">
        <w:t xml:space="preserve"> kişidir.</w:t>
      </w:r>
    </w:p>
    <w:p w:rsidR="006C4414" w:rsidRPr="000A76DC" w:rsidRDefault="006C4414" w:rsidP="006C4414">
      <w:pPr>
        <w:ind w:firstLine="708"/>
        <w:jc w:val="both"/>
        <w:rPr>
          <w:sz w:val="20"/>
          <w:szCs w:val="20"/>
        </w:rPr>
      </w:pPr>
    </w:p>
    <w:p w:rsidR="006C4414" w:rsidRDefault="006C4414" w:rsidP="006C4414">
      <w:pPr>
        <w:jc w:val="both"/>
      </w:pPr>
      <w:r w:rsidRPr="00891731">
        <w:t xml:space="preserve">Tablo </w:t>
      </w:r>
      <w:r w:rsidR="00B15E85">
        <w:t>6</w:t>
      </w:r>
      <w:r w:rsidRPr="00891731">
        <w:t>: Proje Bazlı Devlet Yardımı Verilmesine İlişkin Karar Kapsamında Düzenlenen Belgeler</w:t>
      </w:r>
    </w:p>
    <w:p w:rsidR="007E0CCD" w:rsidRPr="000A76DC" w:rsidRDefault="007E0CCD" w:rsidP="006C4414">
      <w:pPr>
        <w:jc w:val="both"/>
        <w:rPr>
          <w:sz w:val="12"/>
          <w:szCs w:val="12"/>
        </w:rPr>
      </w:pPr>
    </w:p>
    <w:tbl>
      <w:tblP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56"/>
        <w:gridCol w:w="754"/>
        <w:gridCol w:w="865"/>
        <w:gridCol w:w="754"/>
        <w:gridCol w:w="754"/>
        <w:gridCol w:w="865"/>
        <w:gridCol w:w="865"/>
        <w:gridCol w:w="865"/>
        <w:gridCol w:w="754"/>
        <w:gridCol w:w="642"/>
        <w:gridCol w:w="1039"/>
      </w:tblGrid>
      <w:tr w:rsidR="000A5C07" w:rsidRPr="00D872E0" w:rsidTr="00BF75C4">
        <w:trPr>
          <w:trHeight w:val="535"/>
        </w:trPr>
        <w:tc>
          <w:tcPr>
            <w:tcW w:w="0" w:type="auto"/>
            <w:shd w:val="clear" w:color="000000" w:fill="E5F6FF"/>
            <w:vAlign w:val="center"/>
            <w:hideMark/>
          </w:tcPr>
          <w:p w:rsidR="000A5C07" w:rsidRPr="00D872E0" w:rsidRDefault="000A5C07" w:rsidP="00BF75C4">
            <w:pPr>
              <w:jc w:val="center"/>
              <w:rPr>
                <w:color w:val="000096"/>
                <w:sz w:val="18"/>
                <w:szCs w:val="18"/>
              </w:rPr>
            </w:pPr>
            <w:r w:rsidRPr="00D872E0">
              <w:rPr>
                <w:color w:val="000096"/>
                <w:sz w:val="18"/>
                <w:szCs w:val="18"/>
              </w:rPr>
              <w:t> </w:t>
            </w:r>
          </w:p>
        </w:tc>
        <w:tc>
          <w:tcPr>
            <w:tcW w:w="0" w:type="auto"/>
            <w:shd w:val="clear" w:color="000000" w:fill="E5F6FF"/>
            <w:vAlign w:val="center"/>
            <w:hideMark/>
          </w:tcPr>
          <w:p w:rsidR="000A5C07" w:rsidRPr="00150919" w:rsidRDefault="000A5C07" w:rsidP="00BF75C4">
            <w:pPr>
              <w:jc w:val="center"/>
              <w:rPr>
                <w:b/>
                <w:color w:val="000096"/>
                <w:sz w:val="18"/>
                <w:szCs w:val="18"/>
              </w:rPr>
            </w:pPr>
            <w:r>
              <w:rPr>
                <w:b/>
                <w:color w:val="000096"/>
                <w:sz w:val="18"/>
                <w:szCs w:val="18"/>
              </w:rPr>
              <w:t>2017</w:t>
            </w:r>
          </w:p>
        </w:tc>
        <w:tc>
          <w:tcPr>
            <w:tcW w:w="0" w:type="auto"/>
            <w:shd w:val="clear" w:color="000000" w:fill="E5F6FF"/>
            <w:vAlign w:val="center"/>
            <w:hideMark/>
          </w:tcPr>
          <w:p w:rsidR="000A5C07" w:rsidRPr="00150919" w:rsidRDefault="000A5C07" w:rsidP="00BF75C4">
            <w:pPr>
              <w:jc w:val="center"/>
              <w:rPr>
                <w:b/>
                <w:color w:val="000096"/>
                <w:sz w:val="18"/>
                <w:szCs w:val="18"/>
              </w:rPr>
            </w:pPr>
            <w:r>
              <w:rPr>
                <w:b/>
                <w:color w:val="000096"/>
                <w:sz w:val="18"/>
                <w:szCs w:val="18"/>
              </w:rPr>
              <w:t>2018</w:t>
            </w:r>
          </w:p>
        </w:tc>
        <w:tc>
          <w:tcPr>
            <w:tcW w:w="0" w:type="auto"/>
            <w:shd w:val="clear" w:color="000000" w:fill="E5F6FF"/>
            <w:vAlign w:val="center"/>
            <w:hideMark/>
          </w:tcPr>
          <w:p w:rsidR="000A5C07" w:rsidRPr="00150919" w:rsidRDefault="000A5C07" w:rsidP="00BF75C4">
            <w:pPr>
              <w:jc w:val="center"/>
              <w:rPr>
                <w:b/>
                <w:color w:val="000096"/>
                <w:sz w:val="18"/>
                <w:szCs w:val="18"/>
              </w:rPr>
            </w:pPr>
            <w:r>
              <w:rPr>
                <w:b/>
                <w:color w:val="000096"/>
                <w:sz w:val="18"/>
                <w:szCs w:val="18"/>
              </w:rPr>
              <w:t>2019</w:t>
            </w:r>
          </w:p>
        </w:tc>
        <w:tc>
          <w:tcPr>
            <w:tcW w:w="0" w:type="auto"/>
            <w:shd w:val="clear" w:color="000000" w:fill="E5F6FF"/>
            <w:vAlign w:val="center"/>
            <w:hideMark/>
          </w:tcPr>
          <w:p w:rsidR="000A5C07" w:rsidRPr="00150919" w:rsidRDefault="000A5C07" w:rsidP="00BF75C4">
            <w:pPr>
              <w:jc w:val="center"/>
              <w:rPr>
                <w:b/>
                <w:color w:val="000096"/>
                <w:sz w:val="18"/>
                <w:szCs w:val="18"/>
              </w:rPr>
            </w:pPr>
            <w:r>
              <w:rPr>
                <w:b/>
                <w:color w:val="000096"/>
                <w:sz w:val="18"/>
                <w:szCs w:val="18"/>
              </w:rPr>
              <w:t>2020</w:t>
            </w:r>
          </w:p>
        </w:tc>
        <w:tc>
          <w:tcPr>
            <w:tcW w:w="0" w:type="auto"/>
            <w:shd w:val="clear" w:color="000000" w:fill="E5F6FF"/>
            <w:vAlign w:val="center"/>
            <w:hideMark/>
          </w:tcPr>
          <w:p w:rsidR="000A5C07" w:rsidRPr="00150919" w:rsidRDefault="000A5C07" w:rsidP="00BF75C4">
            <w:pPr>
              <w:jc w:val="center"/>
              <w:rPr>
                <w:b/>
                <w:color w:val="000096"/>
                <w:sz w:val="18"/>
                <w:szCs w:val="18"/>
              </w:rPr>
            </w:pPr>
            <w:r>
              <w:rPr>
                <w:b/>
                <w:color w:val="000096"/>
                <w:sz w:val="18"/>
                <w:szCs w:val="18"/>
              </w:rPr>
              <w:t>2021</w:t>
            </w:r>
          </w:p>
        </w:tc>
        <w:tc>
          <w:tcPr>
            <w:tcW w:w="0" w:type="auto"/>
            <w:shd w:val="clear" w:color="000000" w:fill="E5F6FF"/>
            <w:vAlign w:val="center"/>
            <w:hideMark/>
          </w:tcPr>
          <w:p w:rsidR="000A5C07" w:rsidRPr="00150919" w:rsidRDefault="000A5C07" w:rsidP="00BF75C4">
            <w:pPr>
              <w:jc w:val="center"/>
              <w:rPr>
                <w:b/>
                <w:color w:val="000096"/>
                <w:sz w:val="18"/>
                <w:szCs w:val="18"/>
              </w:rPr>
            </w:pPr>
            <w:r>
              <w:rPr>
                <w:b/>
                <w:color w:val="000096"/>
                <w:sz w:val="18"/>
                <w:szCs w:val="18"/>
              </w:rPr>
              <w:t>2022</w:t>
            </w:r>
          </w:p>
        </w:tc>
        <w:tc>
          <w:tcPr>
            <w:tcW w:w="0" w:type="auto"/>
            <w:shd w:val="clear" w:color="000000" w:fill="E5F6FF"/>
            <w:vAlign w:val="center"/>
          </w:tcPr>
          <w:p w:rsidR="000A5C07" w:rsidRDefault="000A5C07" w:rsidP="00BF75C4">
            <w:pPr>
              <w:jc w:val="center"/>
              <w:rPr>
                <w:b/>
                <w:color w:val="000096"/>
                <w:sz w:val="18"/>
                <w:szCs w:val="18"/>
              </w:rPr>
            </w:pPr>
          </w:p>
          <w:p w:rsidR="000A5C07" w:rsidRPr="00150919" w:rsidRDefault="000A5C07" w:rsidP="00BF75C4">
            <w:pPr>
              <w:spacing w:line="480" w:lineRule="auto"/>
              <w:jc w:val="center"/>
              <w:rPr>
                <w:b/>
                <w:bCs/>
                <w:color w:val="000080"/>
                <w:sz w:val="18"/>
                <w:szCs w:val="18"/>
              </w:rPr>
            </w:pPr>
            <w:r>
              <w:rPr>
                <w:b/>
                <w:color w:val="000096"/>
                <w:sz w:val="18"/>
                <w:szCs w:val="18"/>
              </w:rPr>
              <w:t>2023</w:t>
            </w:r>
          </w:p>
        </w:tc>
        <w:tc>
          <w:tcPr>
            <w:tcW w:w="0" w:type="auto"/>
            <w:shd w:val="clear" w:color="000000" w:fill="E5F6FF"/>
            <w:vAlign w:val="center"/>
          </w:tcPr>
          <w:p w:rsidR="000A5C07" w:rsidRPr="00065F5F" w:rsidRDefault="000A5C07" w:rsidP="00BF75C4">
            <w:pPr>
              <w:jc w:val="center"/>
              <w:rPr>
                <w:b/>
                <w:color w:val="000096"/>
                <w:sz w:val="18"/>
                <w:szCs w:val="18"/>
              </w:rPr>
            </w:pPr>
            <w:r>
              <w:rPr>
                <w:b/>
                <w:color w:val="000096"/>
                <w:sz w:val="18"/>
                <w:szCs w:val="18"/>
              </w:rPr>
              <w:t>2024</w:t>
            </w:r>
          </w:p>
        </w:tc>
        <w:tc>
          <w:tcPr>
            <w:tcW w:w="0" w:type="auto"/>
            <w:shd w:val="clear" w:color="000000" w:fill="E5F6FF"/>
            <w:vAlign w:val="center"/>
          </w:tcPr>
          <w:p w:rsidR="000A5C07" w:rsidRDefault="000A5C07" w:rsidP="00BF75C4">
            <w:pPr>
              <w:jc w:val="center"/>
              <w:rPr>
                <w:b/>
                <w:color w:val="000096"/>
                <w:sz w:val="18"/>
                <w:szCs w:val="18"/>
              </w:rPr>
            </w:pPr>
          </w:p>
          <w:p w:rsidR="000A5C07" w:rsidRPr="00150919" w:rsidRDefault="000A5C07" w:rsidP="00BF75C4">
            <w:pPr>
              <w:spacing w:line="480" w:lineRule="auto"/>
              <w:jc w:val="center"/>
              <w:rPr>
                <w:b/>
                <w:bCs/>
                <w:color w:val="000080"/>
                <w:sz w:val="18"/>
                <w:szCs w:val="18"/>
              </w:rPr>
            </w:pPr>
            <w:r>
              <w:rPr>
                <w:b/>
                <w:color w:val="000096"/>
                <w:sz w:val="18"/>
                <w:szCs w:val="18"/>
              </w:rPr>
              <w:t>2025</w:t>
            </w:r>
          </w:p>
        </w:tc>
        <w:tc>
          <w:tcPr>
            <w:tcW w:w="0" w:type="auto"/>
            <w:shd w:val="clear" w:color="000000" w:fill="E5F6FF"/>
            <w:vAlign w:val="center"/>
            <w:hideMark/>
          </w:tcPr>
          <w:p w:rsidR="000A5C07" w:rsidRPr="00150919" w:rsidRDefault="000A5C07" w:rsidP="00BF75C4">
            <w:pPr>
              <w:jc w:val="right"/>
              <w:rPr>
                <w:b/>
                <w:bCs/>
                <w:color w:val="000080"/>
                <w:sz w:val="18"/>
                <w:szCs w:val="18"/>
              </w:rPr>
            </w:pPr>
            <w:r w:rsidRPr="00150919">
              <w:rPr>
                <w:b/>
                <w:bCs/>
                <w:color w:val="000080"/>
                <w:sz w:val="18"/>
                <w:szCs w:val="18"/>
              </w:rPr>
              <w:t>Toplam</w:t>
            </w:r>
          </w:p>
        </w:tc>
      </w:tr>
      <w:tr w:rsidR="007F14B8" w:rsidRPr="00D872E0" w:rsidTr="00BF75C4">
        <w:trPr>
          <w:trHeight w:val="422"/>
        </w:trPr>
        <w:tc>
          <w:tcPr>
            <w:tcW w:w="0" w:type="auto"/>
            <w:shd w:val="clear" w:color="000000" w:fill="BDD7EE"/>
            <w:vAlign w:val="center"/>
            <w:hideMark/>
          </w:tcPr>
          <w:p w:rsidR="007F14B8" w:rsidRPr="00150919" w:rsidRDefault="007F14B8" w:rsidP="007F14B8">
            <w:pPr>
              <w:rPr>
                <w:b/>
                <w:color w:val="000096"/>
                <w:sz w:val="18"/>
                <w:szCs w:val="18"/>
              </w:rPr>
            </w:pPr>
            <w:r w:rsidRPr="00150919">
              <w:rPr>
                <w:b/>
                <w:color w:val="000096"/>
                <w:sz w:val="18"/>
                <w:szCs w:val="18"/>
              </w:rPr>
              <w:t>Belge Adedi</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10</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6</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3</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8</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14</w:t>
            </w:r>
          </w:p>
        </w:tc>
        <w:tc>
          <w:tcPr>
            <w:tcW w:w="0" w:type="auto"/>
            <w:shd w:val="clear" w:color="000000" w:fill="BDD7EE"/>
            <w:vAlign w:val="center"/>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15</w:t>
            </w:r>
          </w:p>
        </w:tc>
        <w:tc>
          <w:tcPr>
            <w:tcW w:w="0" w:type="auto"/>
            <w:shd w:val="clear" w:color="000000" w:fill="BDD7EE"/>
            <w:vAlign w:val="center"/>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w:t>
            </w:r>
          </w:p>
        </w:tc>
        <w:tc>
          <w:tcPr>
            <w:tcW w:w="0" w:type="auto"/>
            <w:shd w:val="clear" w:color="000000" w:fill="BDD7EE"/>
            <w:vAlign w:val="center"/>
          </w:tcPr>
          <w:p w:rsidR="007F14B8" w:rsidRDefault="00A17A51" w:rsidP="007F14B8">
            <w:pPr>
              <w:jc w:val="right"/>
              <w:rPr>
                <w:rFonts w:ascii="Calibri" w:hAnsi="Calibri" w:cs="Calibri"/>
                <w:color w:val="000080"/>
                <w:sz w:val="22"/>
                <w:szCs w:val="22"/>
              </w:rPr>
            </w:pPr>
            <w:r>
              <w:rPr>
                <w:rFonts w:ascii="Calibri" w:hAnsi="Calibri" w:cs="Calibri"/>
                <w:color w:val="000080"/>
                <w:sz w:val="22"/>
                <w:szCs w:val="22"/>
              </w:rPr>
              <w:t>5</w:t>
            </w:r>
          </w:p>
        </w:tc>
        <w:tc>
          <w:tcPr>
            <w:tcW w:w="0" w:type="auto"/>
            <w:shd w:val="clear" w:color="000000" w:fill="BDD7EE"/>
            <w:vAlign w:val="center"/>
            <w:hideMark/>
          </w:tcPr>
          <w:p w:rsidR="007F14B8" w:rsidRPr="007F14B8" w:rsidRDefault="00A17A51" w:rsidP="007F14B8">
            <w:pPr>
              <w:jc w:val="right"/>
              <w:rPr>
                <w:rFonts w:ascii="Calibri" w:hAnsi="Calibri" w:cs="Calibri"/>
                <w:b/>
                <w:color w:val="000080"/>
                <w:sz w:val="22"/>
                <w:szCs w:val="22"/>
              </w:rPr>
            </w:pPr>
            <w:r>
              <w:rPr>
                <w:rFonts w:ascii="Calibri" w:hAnsi="Calibri" w:cs="Calibri"/>
                <w:b/>
                <w:color w:val="000080"/>
                <w:sz w:val="22"/>
                <w:szCs w:val="22"/>
              </w:rPr>
              <w:t>63</w:t>
            </w:r>
          </w:p>
        </w:tc>
      </w:tr>
      <w:tr w:rsidR="007F14B8" w:rsidRPr="00D872E0" w:rsidTr="00BF75C4">
        <w:trPr>
          <w:trHeight w:val="438"/>
        </w:trPr>
        <w:tc>
          <w:tcPr>
            <w:tcW w:w="0" w:type="auto"/>
            <w:shd w:val="clear" w:color="000000" w:fill="BDD7EE"/>
            <w:vAlign w:val="center"/>
            <w:hideMark/>
          </w:tcPr>
          <w:p w:rsidR="007F14B8" w:rsidRPr="00150919" w:rsidRDefault="007F14B8" w:rsidP="007F14B8">
            <w:pPr>
              <w:rPr>
                <w:b/>
                <w:color w:val="000096"/>
                <w:sz w:val="18"/>
                <w:szCs w:val="18"/>
              </w:rPr>
            </w:pPr>
            <w:r w:rsidRPr="00150919">
              <w:rPr>
                <w:b/>
                <w:color w:val="000096"/>
                <w:sz w:val="18"/>
                <w:szCs w:val="18"/>
              </w:rPr>
              <w:t>Sabit Yatırım (Milyon TL)</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18.021</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142.539</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71.950</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66.388</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153.234</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709.144</w:t>
            </w:r>
          </w:p>
        </w:tc>
        <w:tc>
          <w:tcPr>
            <w:tcW w:w="0" w:type="auto"/>
            <w:shd w:val="clear" w:color="000000" w:fill="BDD7EE"/>
            <w:vAlign w:val="center"/>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173.434</w:t>
            </w:r>
          </w:p>
        </w:tc>
        <w:tc>
          <w:tcPr>
            <w:tcW w:w="0" w:type="auto"/>
            <w:shd w:val="clear" w:color="000000" w:fill="BDD7EE"/>
            <w:vAlign w:val="center"/>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62.989</w:t>
            </w:r>
          </w:p>
        </w:tc>
        <w:tc>
          <w:tcPr>
            <w:tcW w:w="0" w:type="auto"/>
            <w:shd w:val="clear" w:color="000000" w:fill="BDD7EE"/>
            <w:vAlign w:val="center"/>
          </w:tcPr>
          <w:p w:rsidR="007F14B8" w:rsidRDefault="00A17A51" w:rsidP="007F14B8">
            <w:pPr>
              <w:jc w:val="right"/>
              <w:rPr>
                <w:rFonts w:ascii="Calibri" w:hAnsi="Calibri" w:cs="Calibri"/>
                <w:color w:val="000080"/>
                <w:sz w:val="22"/>
                <w:szCs w:val="22"/>
              </w:rPr>
            </w:pPr>
            <w:r>
              <w:rPr>
                <w:rFonts w:ascii="Calibri" w:hAnsi="Calibri" w:cs="Calibri"/>
                <w:color w:val="000080"/>
                <w:sz w:val="22"/>
                <w:szCs w:val="22"/>
              </w:rPr>
              <w:t>67.63</w:t>
            </w:r>
          </w:p>
        </w:tc>
        <w:tc>
          <w:tcPr>
            <w:tcW w:w="0" w:type="auto"/>
            <w:shd w:val="clear" w:color="000000" w:fill="BDD7EE"/>
            <w:vAlign w:val="center"/>
            <w:hideMark/>
          </w:tcPr>
          <w:p w:rsidR="007F14B8" w:rsidRPr="007F14B8" w:rsidRDefault="007F14B8" w:rsidP="007F14B8">
            <w:pPr>
              <w:rPr>
                <w:rFonts w:ascii="Calibri" w:hAnsi="Calibri" w:cs="Calibri"/>
                <w:b/>
                <w:color w:val="000080"/>
                <w:sz w:val="22"/>
                <w:szCs w:val="22"/>
              </w:rPr>
            </w:pPr>
            <w:r w:rsidRPr="007F14B8">
              <w:rPr>
                <w:rFonts w:ascii="Calibri" w:hAnsi="Calibri" w:cs="Calibri"/>
                <w:b/>
                <w:color w:val="000080"/>
                <w:sz w:val="22"/>
                <w:szCs w:val="22"/>
              </w:rPr>
              <w:t>1.</w:t>
            </w:r>
            <w:r w:rsidR="00850EA6">
              <w:rPr>
                <w:rFonts w:ascii="Calibri" w:hAnsi="Calibri" w:cs="Calibri"/>
                <w:b/>
                <w:color w:val="000080"/>
                <w:sz w:val="22"/>
                <w:szCs w:val="22"/>
              </w:rPr>
              <w:t>465.330</w:t>
            </w:r>
          </w:p>
        </w:tc>
      </w:tr>
      <w:tr w:rsidR="007F14B8" w:rsidRPr="00D872E0" w:rsidTr="00BF75C4">
        <w:trPr>
          <w:trHeight w:val="405"/>
        </w:trPr>
        <w:tc>
          <w:tcPr>
            <w:tcW w:w="0" w:type="auto"/>
            <w:shd w:val="clear" w:color="000000" w:fill="BDD7EE"/>
            <w:vAlign w:val="center"/>
            <w:hideMark/>
          </w:tcPr>
          <w:p w:rsidR="007F14B8" w:rsidRPr="00150919" w:rsidRDefault="007F14B8" w:rsidP="007F14B8">
            <w:pPr>
              <w:rPr>
                <w:b/>
                <w:color w:val="000096"/>
                <w:sz w:val="18"/>
                <w:szCs w:val="18"/>
              </w:rPr>
            </w:pPr>
            <w:r w:rsidRPr="00150919">
              <w:rPr>
                <w:b/>
                <w:color w:val="000096"/>
                <w:sz w:val="18"/>
                <w:szCs w:val="18"/>
              </w:rPr>
              <w:t>İstihdam</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900</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12.775</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1.931</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1.974</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7.999</w:t>
            </w:r>
          </w:p>
        </w:tc>
        <w:tc>
          <w:tcPr>
            <w:tcW w:w="0" w:type="auto"/>
            <w:shd w:val="clear" w:color="000000" w:fill="BDD7EE"/>
            <w:noWrap/>
            <w:vAlign w:val="center"/>
            <w:hideMark/>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9.224</w:t>
            </w:r>
          </w:p>
        </w:tc>
        <w:tc>
          <w:tcPr>
            <w:tcW w:w="0" w:type="auto"/>
            <w:shd w:val="clear" w:color="000000" w:fill="BDD7EE"/>
            <w:vAlign w:val="center"/>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4.942</w:t>
            </w:r>
          </w:p>
        </w:tc>
        <w:tc>
          <w:tcPr>
            <w:tcW w:w="0" w:type="auto"/>
            <w:shd w:val="clear" w:color="000000" w:fill="BDD7EE"/>
            <w:vAlign w:val="center"/>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5.000</w:t>
            </w:r>
          </w:p>
        </w:tc>
        <w:tc>
          <w:tcPr>
            <w:tcW w:w="0" w:type="auto"/>
            <w:shd w:val="clear" w:color="000000" w:fill="BDD7EE"/>
            <w:vAlign w:val="center"/>
          </w:tcPr>
          <w:p w:rsidR="007F14B8" w:rsidRDefault="007F14B8" w:rsidP="007F14B8">
            <w:pPr>
              <w:jc w:val="right"/>
              <w:rPr>
                <w:rFonts w:ascii="Calibri" w:hAnsi="Calibri" w:cs="Calibri"/>
                <w:color w:val="000080"/>
                <w:sz w:val="22"/>
                <w:szCs w:val="22"/>
              </w:rPr>
            </w:pPr>
            <w:r>
              <w:rPr>
                <w:rFonts w:ascii="Calibri" w:hAnsi="Calibri" w:cs="Calibri"/>
                <w:color w:val="000080"/>
                <w:sz w:val="22"/>
                <w:szCs w:val="22"/>
              </w:rPr>
              <w:t>637</w:t>
            </w:r>
          </w:p>
        </w:tc>
        <w:tc>
          <w:tcPr>
            <w:tcW w:w="0" w:type="auto"/>
            <w:shd w:val="clear" w:color="000000" w:fill="BDD7EE"/>
            <w:vAlign w:val="center"/>
            <w:hideMark/>
          </w:tcPr>
          <w:p w:rsidR="007F14B8" w:rsidRPr="007F14B8" w:rsidRDefault="007F14B8" w:rsidP="007F14B8">
            <w:pPr>
              <w:jc w:val="right"/>
              <w:rPr>
                <w:rFonts w:ascii="Calibri" w:hAnsi="Calibri" w:cs="Calibri"/>
                <w:b/>
                <w:color w:val="000080"/>
                <w:sz w:val="22"/>
                <w:szCs w:val="22"/>
              </w:rPr>
            </w:pPr>
            <w:r w:rsidRPr="007F14B8">
              <w:rPr>
                <w:rFonts w:ascii="Calibri" w:hAnsi="Calibri" w:cs="Calibri"/>
                <w:b/>
                <w:color w:val="000080"/>
                <w:sz w:val="22"/>
                <w:szCs w:val="22"/>
              </w:rPr>
              <w:t>4</w:t>
            </w:r>
            <w:r w:rsidR="00850EA6">
              <w:rPr>
                <w:rFonts w:ascii="Calibri" w:hAnsi="Calibri" w:cs="Calibri"/>
                <w:b/>
                <w:color w:val="000080"/>
                <w:sz w:val="22"/>
                <w:szCs w:val="22"/>
              </w:rPr>
              <w:t>7</w:t>
            </w:r>
            <w:r w:rsidRPr="007F14B8">
              <w:rPr>
                <w:rFonts w:ascii="Calibri" w:hAnsi="Calibri" w:cs="Calibri"/>
                <w:b/>
                <w:color w:val="000080"/>
                <w:sz w:val="22"/>
                <w:szCs w:val="22"/>
              </w:rPr>
              <w:t>.</w:t>
            </w:r>
            <w:r w:rsidR="00850EA6">
              <w:rPr>
                <w:rFonts w:ascii="Calibri" w:hAnsi="Calibri" w:cs="Calibri"/>
                <w:b/>
                <w:color w:val="000080"/>
                <w:sz w:val="22"/>
                <w:szCs w:val="22"/>
              </w:rPr>
              <w:t>05</w:t>
            </w:r>
            <w:r w:rsidRPr="007F14B8">
              <w:rPr>
                <w:rFonts w:ascii="Calibri" w:hAnsi="Calibri" w:cs="Calibri"/>
                <w:b/>
                <w:color w:val="000080"/>
                <w:sz w:val="22"/>
                <w:szCs w:val="22"/>
              </w:rPr>
              <w:t>2</w:t>
            </w:r>
          </w:p>
        </w:tc>
      </w:tr>
    </w:tbl>
    <w:p w:rsidR="000A5C07" w:rsidRDefault="000A5C07"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B15E85" w:rsidRDefault="00B15E85" w:rsidP="001E1472">
      <w:pPr>
        <w:jc w:val="both"/>
      </w:pPr>
    </w:p>
    <w:p w:rsidR="001E1472" w:rsidRDefault="001E1472" w:rsidP="001E1472">
      <w:pPr>
        <w:jc w:val="both"/>
      </w:pPr>
      <w:r w:rsidRPr="00311E1B">
        <w:lastRenderedPageBreak/>
        <w:t xml:space="preserve">Tablo </w:t>
      </w:r>
      <w:r w:rsidR="00B15E85">
        <w:t>7</w:t>
      </w:r>
      <w:r w:rsidRPr="00311E1B">
        <w:t xml:space="preserve">: </w:t>
      </w:r>
      <w:r>
        <w:t xml:space="preserve">Proje Bazlı </w:t>
      </w:r>
      <w:r w:rsidRPr="00311E1B">
        <w:t>Yatırım Teşvik Belgelerinin Sektörlere Göre Dağılımı</w:t>
      </w:r>
    </w:p>
    <w:tbl>
      <w:tblPr>
        <w:tblStyle w:val="ListeTablo6Renkli-Vurgu5"/>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487"/>
        <w:gridCol w:w="1528"/>
        <w:gridCol w:w="1524"/>
      </w:tblGrid>
      <w:tr w:rsidR="00EE21FF" w:rsidRPr="00956B59" w:rsidTr="00BF75C4">
        <w:trPr>
          <w:cnfStyle w:val="100000000000" w:firstRow="1" w:lastRow="0" w:firstColumn="0" w:lastColumn="0" w:oddVBand="0" w:evenVBand="0" w:oddHBand="0"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745" w:type="pct"/>
            <w:tcBorders>
              <w:bottom w:val="none" w:sz="0" w:space="0" w:color="auto"/>
            </w:tcBorders>
            <w:noWrap/>
            <w:vAlign w:val="center"/>
            <w:hideMark/>
          </w:tcPr>
          <w:p w:rsidR="00EE21FF" w:rsidRPr="00956B59" w:rsidRDefault="00EE21FF" w:rsidP="00BF75C4">
            <w:pPr>
              <w:rPr>
                <w:rFonts w:ascii="Calibri" w:hAnsi="Calibri" w:cs="Calibri"/>
                <w:color w:val="993300"/>
                <w:sz w:val="22"/>
                <w:szCs w:val="22"/>
              </w:rPr>
            </w:pPr>
            <w:r w:rsidRPr="00956B59">
              <w:rPr>
                <w:rFonts w:ascii="Calibri" w:hAnsi="Calibri" w:cs="Calibri"/>
                <w:color w:val="993300"/>
                <w:sz w:val="22"/>
                <w:szCs w:val="22"/>
              </w:rPr>
              <w:t>Yatırımın Konusu</w:t>
            </w:r>
          </w:p>
        </w:tc>
        <w:tc>
          <w:tcPr>
            <w:tcW w:w="739" w:type="pct"/>
            <w:tcBorders>
              <w:bottom w:val="none" w:sz="0" w:space="0" w:color="auto"/>
            </w:tcBorders>
            <w:noWrap/>
            <w:vAlign w:val="center"/>
            <w:hideMark/>
          </w:tcPr>
          <w:p w:rsidR="00EE21FF" w:rsidRPr="00956B59" w:rsidRDefault="00EE21FF" w:rsidP="00BF75C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993300"/>
                <w:sz w:val="22"/>
                <w:szCs w:val="22"/>
              </w:rPr>
            </w:pPr>
            <w:r w:rsidRPr="00956B59">
              <w:rPr>
                <w:rFonts w:ascii="Calibri" w:hAnsi="Calibri" w:cs="Calibri"/>
                <w:color w:val="993300"/>
                <w:sz w:val="22"/>
                <w:szCs w:val="22"/>
              </w:rPr>
              <w:t>Belge Adedi</w:t>
            </w:r>
          </w:p>
        </w:tc>
        <w:tc>
          <w:tcPr>
            <w:tcW w:w="759" w:type="pct"/>
            <w:tcBorders>
              <w:bottom w:val="none" w:sz="0" w:space="0" w:color="auto"/>
            </w:tcBorders>
            <w:noWrap/>
            <w:vAlign w:val="center"/>
            <w:hideMark/>
          </w:tcPr>
          <w:p w:rsidR="00EE21FF" w:rsidRDefault="00EE21FF" w:rsidP="00BF75C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b w:val="0"/>
                <w:bCs w:val="0"/>
                <w:color w:val="993300"/>
                <w:sz w:val="22"/>
                <w:szCs w:val="22"/>
              </w:rPr>
            </w:pPr>
            <w:r w:rsidRPr="00956B59">
              <w:rPr>
                <w:rFonts w:ascii="Calibri" w:hAnsi="Calibri" w:cs="Calibri"/>
                <w:color w:val="993300"/>
                <w:sz w:val="22"/>
                <w:szCs w:val="22"/>
              </w:rPr>
              <w:t>Sabit Yatırım</w:t>
            </w:r>
          </w:p>
          <w:p w:rsidR="00EE21FF" w:rsidRPr="00956B59" w:rsidRDefault="00EE21FF" w:rsidP="00BF75C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993300"/>
                <w:sz w:val="22"/>
                <w:szCs w:val="22"/>
              </w:rPr>
            </w:pPr>
            <w:r>
              <w:rPr>
                <w:rFonts w:ascii="Calibri" w:hAnsi="Calibri" w:cs="Calibri"/>
                <w:color w:val="993300"/>
                <w:sz w:val="22"/>
                <w:szCs w:val="22"/>
              </w:rPr>
              <w:t>(Milyon TL)</w:t>
            </w:r>
          </w:p>
        </w:tc>
        <w:tc>
          <w:tcPr>
            <w:tcW w:w="757" w:type="pct"/>
            <w:tcBorders>
              <w:bottom w:val="none" w:sz="0" w:space="0" w:color="auto"/>
            </w:tcBorders>
            <w:noWrap/>
            <w:vAlign w:val="center"/>
            <w:hideMark/>
          </w:tcPr>
          <w:p w:rsidR="00EE21FF" w:rsidRPr="00956B59" w:rsidRDefault="00EE21FF" w:rsidP="00BF75C4">
            <w:pPr>
              <w:jc w:val="center"/>
              <w:cnfStyle w:val="100000000000" w:firstRow="1" w:lastRow="0" w:firstColumn="0" w:lastColumn="0" w:oddVBand="0" w:evenVBand="0" w:oddHBand="0" w:evenHBand="0" w:firstRowFirstColumn="0" w:firstRowLastColumn="0" w:lastRowFirstColumn="0" w:lastRowLastColumn="0"/>
              <w:rPr>
                <w:rFonts w:ascii="Calibri" w:hAnsi="Calibri" w:cs="Calibri"/>
                <w:color w:val="993300"/>
                <w:sz w:val="22"/>
                <w:szCs w:val="22"/>
              </w:rPr>
            </w:pPr>
            <w:r w:rsidRPr="00956B59">
              <w:rPr>
                <w:rFonts w:ascii="Calibri" w:hAnsi="Calibri" w:cs="Calibri"/>
                <w:color w:val="993300"/>
                <w:sz w:val="22"/>
                <w:szCs w:val="22"/>
              </w:rPr>
              <w:t>İlave İstihdam</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AKÜMÜLATÖR, PİL VE BATARYA İMALATI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83.641</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2.416</w:t>
            </w:r>
          </w:p>
        </w:tc>
      </w:tr>
      <w:tr w:rsidR="007F14B8" w:rsidRPr="00956B59" w:rsidTr="00BF75C4">
        <w:trPr>
          <w:trHeight w:val="364"/>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ANA KİMYASAL MADDELERİN İMALATI (KİMYASAL GÜBRE VE AZOTLU BİLEŞİKLER HARİÇ)</w:t>
            </w:r>
          </w:p>
        </w:tc>
        <w:tc>
          <w:tcPr>
            <w:tcW w:w="73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5</w:t>
            </w:r>
          </w:p>
        </w:tc>
        <w:tc>
          <w:tcPr>
            <w:tcW w:w="75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96.206</w:t>
            </w:r>
          </w:p>
        </w:tc>
        <w:tc>
          <w:tcPr>
            <w:tcW w:w="757"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4.525</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B.Y.S. KİMYASAL ÜRÜNLERİN İMALATI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5</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49.150</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1.428</w:t>
            </w:r>
          </w:p>
        </w:tc>
      </w:tr>
      <w:tr w:rsidR="007F14B8" w:rsidRPr="00956B59" w:rsidTr="00BF75C4">
        <w:trPr>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B.Y.S. METAL EŞYA İMALATI</w:t>
            </w:r>
          </w:p>
        </w:tc>
        <w:tc>
          <w:tcPr>
            <w:tcW w:w="73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1.444</w:t>
            </w:r>
          </w:p>
        </w:tc>
        <w:tc>
          <w:tcPr>
            <w:tcW w:w="757"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309</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BAŞKA YERDE SINIFLANDIRILMAMIŞ TEKSTİL ÜRÜNLERİ İMALATI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20.346</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400</w:t>
            </w:r>
          </w:p>
        </w:tc>
      </w:tr>
      <w:tr w:rsidR="007F14B8" w:rsidRPr="00956B59" w:rsidTr="00BF75C4">
        <w:trPr>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DEMİR - ÇELİK DIŞINDAKİ ANA METAL SANAYİİ</w:t>
            </w:r>
          </w:p>
        </w:tc>
        <w:tc>
          <w:tcPr>
            <w:tcW w:w="73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4</w:t>
            </w:r>
          </w:p>
        </w:tc>
        <w:tc>
          <w:tcPr>
            <w:tcW w:w="75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42.192</w:t>
            </w:r>
          </w:p>
        </w:tc>
        <w:tc>
          <w:tcPr>
            <w:tcW w:w="757"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1.664</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401"/>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DEMİR-ÇELİK ANA SANAYİİ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36.850</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948</w:t>
            </w:r>
          </w:p>
        </w:tc>
      </w:tr>
      <w:tr w:rsidR="007F14B8" w:rsidRPr="00956B59" w:rsidTr="00BF75C4">
        <w:trPr>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ELEKTRONİK VALF VE ELEKTRON TÜPLERİ İLE DİĞER ELEKTRONİK PARÇALARIN İMALATI</w:t>
            </w:r>
          </w:p>
        </w:tc>
        <w:tc>
          <w:tcPr>
            <w:tcW w:w="73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w:t>
            </w:r>
          </w:p>
        </w:tc>
        <w:tc>
          <w:tcPr>
            <w:tcW w:w="75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15.904</w:t>
            </w:r>
          </w:p>
        </w:tc>
        <w:tc>
          <w:tcPr>
            <w:tcW w:w="757"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2.335</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HAM PETROL VE DOĞALGAZ ÇIKARIMI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441.645</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1.018</w:t>
            </w:r>
          </w:p>
        </w:tc>
      </w:tr>
      <w:tr w:rsidR="00850EA6" w:rsidRPr="00956B59" w:rsidTr="00850EA6">
        <w:trPr>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tcPr>
          <w:p w:rsidR="00850EA6" w:rsidRPr="00850EA6" w:rsidRDefault="00850EA6" w:rsidP="00850EA6">
            <w:pPr>
              <w:rPr>
                <w:rFonts w:ascii="Calibri" w:hAnsi="Calibri" w:cs="Calibri"/>
                <w:b w:val="0"/>
                <w:color w:val="000080"/>
                <w:sz w:val="22"/>
                <w:szCs w:val="22"/>
              </w:rPr>
            </w:pPr>
            <w:r w:rsidRPr="00850EA6">
              <w:rPr>
                <w:rFonts w:ascii="Calibri" w:hAnsi="Calibri" w:cs="Calibri"/>
                <w:b w:val="0"/>
                <w:color w:val="000080"/>
                <w:sz w:val="22"/>
                <w:szCs w:val="22"/>
              </w:rPr>
              <w:t>HAVA VE UZAY TAŞITLARI İMALATI</w:t>
            </w:r>
          </w:p>
        </w:tc>
        <w:tc>
          <w:tcPr>
            <w:tcW w:w="739" w:type="pct"/>
            <w:noWrap/>
            <w:vAlign w:val="center"/>
          </w:tcPr>
          <w:p w:rsidR="00850EA6" w:rsidRDefault="00850EA6" w:rsidP="00850E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tcPr>
          <w:p w:rsidR="00850EA6" w:rsidRDefault="00850EA6" w:rsidP="00850E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9.577</w:t>
            </w:r>
          </w:p>
        </w:tc>
        <w:tc>
          <w:tcPr>
            <w:tcW w:w="757" w:type="pct"/>
            <w:noWrap/>
            <w:vAlign w:val="center"/>
          </w:tcPr>
          <w:p w:rsidR="00850EA6" w:rsidRDefault="00850EA6" w:rsidP="00850E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520</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HAYVANCILIKLA BİRLİKTE BİTKİSEL ÜRÜNLERİN YETİŞTİRİLMESİ (KARMA ÇİFTÇİLİK)</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2.574</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1.012</w:t>
            </w:r>
          </w:p>
        </w:tc>
      </w:tr>
      <w:tr w:rsidR="007F14B8" w:rsidRPr="00956B59" w:rsidTr="00BF75C4">
        <w:trPr>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KİMYASAL GÜBRE VE AZOTLU BİLEŞİKLERİN İMALATI</w:t>
            </w:r>
          </w:p>
        </w:tc>
        <w:tc>
          <w:tcPr>
            <w:tcW w:w="73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4</w:t>
            </w:r>
          </w:p>
        </w:tc>
        <w:tc>
          <w:tcPr>
            <w:tcW w:w="75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142.513</w:t>
            </w:r>
          </w:p>
        </w:tc>
        <w:tc>
          <w:tcPr>
            <w:tcW w:w="757"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2.396</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METAL YAPI MALZEMELERİ İMALATI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1.373</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173</w:t>
            </w:r>
          </w:p>
        </w:tc>
      </w:tr>
      <w:tr w:rsidR="007F14B8" w:rsidRPr="00956B59" w:rsidTr="00BF75C4">
        <w:trPr>
          <w:trHeight w:val="401"/>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MOTORLU KARA TAŞITLARI VE BUNLARIN MOTORLARIYLA İLGİLİ PARÇA VE AKSESUARLARIN İMALATI</w:t>
            </w:r>
          </w:p>
        </w:tc>
        <w:tc>
          <w:tcPr>
            <w:tcW w:w="73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3</w:t>
            </w:r>
          </w:p>
        </w:tc>
        <w:tc>
          <w:tcPr>
            <w:tcW w:w="75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24.844</w:t>
            </w:r>
          </w:p>
        </w:tc>
        <w:tc>
          <w:tcPr>
            <w:tcW w:w="757"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1.316</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MOTORLU KARA TAŞITLARININ İMALATI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5</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173.801</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10.123</w:t>
            </w:r>
          </w:p>
        </w:tc>
      </w:tr>
      <w:tr w:rsidR="007F14B8" w:rsidRPr="00956B59" w:rsidTr="00BF75C4">
        <w:trPr>
          <w:trHeight w:val="401"/>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SABUN VE DETERJAN, TEMİZLİK VE CİLALAMA MADDELERİ; PARFÜM, KOZMETİK VE TUVALET MALZEMELERİ İMALATI</w:t>
            </w:r>
          </w:p>
        </w:tc>
        <w:tc>
          <w:tcPr>
            <w:tcW w:w="73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2.088</w:t>
            </w:r>
          </w:p>
        </w:tc>
        <w:tc>
          <w:tcPr>
            <w:tcW w:w="757"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200</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382"/>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SENTETİK KAUÇUK VE PLASTİK HAMMADDELERİ İMALATI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9</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132.530</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3.306</w:t>
            </w:r>
          </w:p>
        </w:tc>
      </w:tr>
      <w:tr w:rsidR="00850EA6" w:rsidRPr="00956B59" w:rsidTr="00850EA6">
        <w:trPr>
          <w:trHeight w:val="364"/>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850EA6" w:rsidRPr="00EE21FF" w:rsidRDefault="00850EA6" w:rsidP="00850EA6">
            <w:pPr>
              <w:rPr>
                <w:rFonts w:ascii="Calibri" w:hAnsi="Calibri" w:cs="Calibri"/>
                <w:b w:val="0"/>
                <w:color w:val="000080"/>
                <w:sz w:val="22"/>
                <w:szCs w:val="22"/>
              </w:rPr>
            </w:pPr>
            <w:r w:rsidRPr="00EE21FF">
              <w:rPr>
                <w:rFonts w:ascii="Calibri" w:hAnsi="Calibri" w:cs="Calibri"/>
                <w:b w:val="0"/>
                <w:color w:val="000080"/>
                <w:sz w:val="22"/>
                <w:szCs w:val="22"/>
              </w:rPr>
              <w:t>SİLAH VE MÜHİMMAT İMALATI</w:t>
            </w:r>
          </w:p>
        </w:tc>
        <w:tc>
          <w:tcPr>
            <w:tcW w:w="739" w:type="pct"/>
            <w:noWrap/>
            <w:vAlign w:val="center"/>
            <w:hideMark/>
          </w:tcPr>
          <w:p w:rsidR="00850EA6" w:rsidRPr="00850EA6" w:rsidRDefault="00850EA6" w:rsidP="00850E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sidRPr="00850EA6">
              <w:rPr>
                <w:rFonts w:ascii="Calibri" w:hAnsi="Calibri" w:cs="Calibri"/>
                <w:color w:val="000080"/>
                <w:sz w:val="22"/>
                <w:szCs w:val="22"/>
              </w:rPr>
              <w:t>12</w:t>
            </w:r>
          </w:p>
        </w:tc>
        <w:tc>
          <w:tcPr>
            <w:tcW w:w="759" w:type="pct"/>
            <w:noWrap/>
            <w:vAlign w:val="center"/>
            <w:hideMark/>
          </w:tcPr>
          <w:p w:rsidR="00850EA6" w:rsidRPr="00850EA6" w:rsidRDefault="00850EA6" w:rsidP="00850E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sidRPr="00850EA6">
              <w:rPr>
                <w:rFonts w:ascii="Calibri" w:hAnsi="Calibri" w:cs="Calibri"/>
                <w:color w:val="000080"/>
                <w:sz w:val="22"/>
                <w:szCs w:val="22"/>
              </w:rPr>
              <w:t>160.235</w:t>
            </w:r>
          </w:p>
        </w:tc>
        <w:tc>
          <w:tcPr>
            <w:tcW w:w="757" w:type="pct"/>
            <w:noWrap/>
            <w:vAlign w:val="center"/>
            <w:hideMark/>
          </w:tcPr>
          <w:p w:rsidR="00850EA6" w:rsidRPr="00850EA6" w:rsidRDefault="00850EA6" w:rsidP="00850E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sidRPr="00850EA6">
              <w:rPr>
                <w:rFonts w:ascii="Calibri" w:hAnsi="Calibri" w:cs="Calibri"/>
                <w:color w:val="000080"/>
                <w:sz w:val="22"/>
                <w:szCs w:val="22"/>
              </w:rPr>
              <w:t>8.411</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TEKNİK TEST VE ANALİZ FAALİYETLERİ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7.752</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52</w:t>
            </w:r>
          </w:p>
        </w:tc>
      </w:tr>
      <w:tr w:rsidR="007F14B8" w:rsidRPr="00956B59" w:rsidTr="00BF75C4">
        <w:trPr>
          <w:trHeight w:val="364"/>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TEKSTİL ELYAFININ HAZIRLANMASI VE İPLİK HALİNE GETİRİLMESİ; TEKSTİL DOKUMACILIĞI</w:t>
            </w:r>
          </w:p>
        </w:tc>
        <w:tc>
          <w:tcPr>
            <w:tcW w:w="73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5.590</w:t>
            </w:r>
          </w:p>
        </w:tc>
        <w:tc>
          <w:tcPr>
            <w:tcW w:w="757" w:type="pct"/>
            <w:noWrap/>
            <w:vAlign w:val="center"/>
            <w:hideMark/>
          </w:tcPr>
          <w:p w:rsidR="007F14B8" w:rsidRDefault="007F14B8" w:rsidP="007F14B8">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500</w:t>
            </w:r>
          </w:p>
        </w:tc>
      </w:tr>
      <w:tr w:rsidR="007F14B8" w:rsidRPr="00956B59" w:rsidTr="00BF75C4">
        <w:trPr>
          <w:cnfStyle w:val="000000100000" w:firstRow="0" w:lastRow="0" w:firstColumn="0" w:lastColumn="0" w:oddVBand="0" w:evenVBand="0" w:oddHBand="1" w:evenHBand="0" w:firstRowFirstColumn="0" w:firstRowLastColumn="0" w:lastRowFirstColumn="0" w:lastRowLastColumn="0"/>
          <w:trHeight w:val="364"/>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7F14B8" w:rsidRPr="00EE21FF" w:rsidRDefault="007F14B8" w:rsidP="007F14B8">
            <w:pPr>
              <w:rPr>
                <w:rFonts w:ascii="Calibri" w:hAnsi="Calibri" w:cs="Calibri"/>
                <w:b w:val="0"/>
                <w:color w:val="000080"/>
                <w:sz w:val="22"/>
                <w:szCs w:val="22"/>
              </w:rPr>
            </w:pPr>
            <w:r w:rsidRPr="00EE21FF">
              <w:rPr>
                <w:rFonts w:ascii="Calibri" w:hAnsi="Calibri" w:cs="Calibri"/>
                <w:b w:val="0"/>
                <w:color w:val="000080"/>
                <w:sz w:val="22"/>
                <w:szCs w:val="22"/>
              </w:rPr>
              <w:t>TIBBİ VE CERRAHİ TEÇHİZAT İLE ORTOPEDİK ARAÇLARIN İMALATI</w:t>
            </w:r>
          </w:p>
        </w:tc>
        <w:tc>
          <w:tcPr>
            <w:tcW w:w="73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w:t>
            </w:r>
          </w:p>
        </w:tc>
        <w:tc>
          <w:tcPr>
            <w:tcW w:w="759"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15.075</w:t>
            </w:r>
          </w:p>
        </w:tc>
        <w:tc>
          <w:tcPr>
            <w:tcW w:w="757" w:type="pct"/>
            <w:noWrap/>
            <w:vAlign w:val="center"/>
            <w:hideMark/>
          </w:tcPr>
          <w:p w:rsidR="007F14B8" w:rsidRDefault="007F14B8" w:rsidP="007F14B8">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80"/>
                <w:sz w:val="22"/>
                <w:szCs w:val="22"/>
              </w:rPr>
            </w:pPr>
            <w:r>
              <w:rPr>
                <w:rFonts w:ascii="Calibri" w:hAnsi="Calibri" w:cs="Calibri"/>
                <w:color w:val="000080"/>
                <w:sz w:val="22"/>
                <w:szCs w:val="22"/>
              </w:rPr>
              <w:t>4.000</w:t>
            </w:r>
          </w:p>
        </w:tc>
      </w:tr>
      <w:tr w:rsidR="00850EA6" w:rsidRPr="00956B59" w:rsidTr="00850EA6">
        <w:trPr>
          <w:trHeight w:val="418"/>
        </w:trPr>
        <w:tc>
          <w:tcPr>
            <w:cnfStyle w:val="001000000000" w:firstRow="0" w:lastRow="0" w:firstColumn="1" w:lastColumn="0" w:oddVBand="0" w:evenVBand="0" w:oddHBand="0" w:evenHBand="0" w:firstRowFirstColumn="0" w:firstRowLastColumn="0" w:lastRowFirstColumn="0" w:lastRowLastColumn="0"/>
            <w:tcW w:w="2745" w:type="pct"/>
            <w:noWrap/>
            <w:vAlign w:val="center"/>
            <w:hideMark/>
          </w:tcPr>
          <w:p w:rsidR="00850EA6" w:rsidRPr="001B0385" w:rsidRDefault="00850EA6" w:rsidP="00850EA6">
            <w:pPr>
              <w:rPr>
                <w:rFonts w:ascii="Calibri" w:hAnsi="Calibri" w:cs="Calibri"/>
                <w:color w:val="000080"/>
              </w:rPr>
            </w:pPr>
            <w:r w:rsidRPr="001B0385">
              <w:rPr>
                <w:rFonts w:ascii="Calibri" w:hAnsi="Calibri" w:cs="Calibri"/>
                <w:bCs w:val="0"/>
                <w:color w:val="000080"/>
              </w:rPr>
              <w:t>Genel Toplam</w:t>
            </w:r>
          </w:p>
        </w:tc>
        <w:tc>
          <w:tcPr>
            <w:tcW w:w="739" w:type="pct"/>
            <w:noWrap/>
            <w:vAlign w:val="center"/>
            <w:hideMark/>
          </w:tcPr>
          <w:p w:rsidR="00850EA6" w:rsidRDefault="00850EA6" w:rsidP="00850E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80"/>
              </w:rPr>
            </w:pPr>
            <w:r>
              <w:rPr>
                <w:rFonts w:ascii="Calibri" w:hAnsi="Calibri" w:cs="Calibri"/>
                <w:b/>
                <w:bCs/>
                <w:color w:val="000080"/>
              </w:rPr>
              <w:t>63</w:t>
            </w:r>
          </w:p>
        </w:tc>
        <w:tc>
          <w:tcPr>
            <w:tcW w:w="759" w:type="pct"/>
            <w:noWrap/>
            <w:vAlign w:val="center"/>
            <w:hideMark/>
          </w:tcPr>
          <w:p w:rsidR="00850EA6" w:rsidRPr="00850EA6" w:rsidRDefault="00850EA6" w:rsidP="00850E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80"/>
              </w:rPr>
            </w:pPr>
            <w:r w:rsidRPr="00850EA6">
              <w:rPr>
                <w:rFonts w:ascii="Calibri" w:hAnsi="Calibri" w:cs="Calibri"/>
                <w:b/>
                <w:bCs/>
                <w:color w:val="000080"/>
              </w:rPr>
              <w:t>1</w:t>
            </w:r>
            <w:r>
              <w:rPr>
                <w:rFonts w:ascii="Calibri" w:hAnsi="Calibri" w:cs="Calibri"/>
                <w:b/>
                <w:bCs/>
                <w:color w:val="000080"/>
              </w:rPr>
              <w:t>.</w:t>
            </w:r>
            <w:r w:rsidRPr="00850EA6">
              <w:rPr>
                <w:rFonts w:ascii="Calibri" w:hAnsi="Calibri" w:cs="Calibri"/>
                <w:b/>
                <w:bCs/>
                <w:color w:val="000080"/>
              </w:rPr>
              <w:t>465</w:t>
            </w:r>
            <w:r>
              <w:rPr>
                <w:rFonts w:ascii="Calibri" w:hAnsi="Calibri" w:cs="Calibri"/>
                <w:b/>
                <w:bCs/>
                <w:color w:val="000080"/>
              </w:rPr>
              <w:t>.</w:t>
            </w:r>
            <w:r w:rsidRPr="00850EA6">
              <w:rPr>
                <w:rFonts w:ascii="Calibri" w:hAnsi="Calibri" w:cs="Calibri"/>
                <w:b/>
                <w:bCs/>
                <w:color w:val="000080"/>
              </w:rPr>
              <w:t>330</w:t>
            </w:r>
          </w:p>
        </w:tc>
        <w:tc>
          <w:tcPr>
            <w:tcW w:w="757" w:type="pct"/>
            <w:noWrap/>
            <w:vAlign w:val="center"/>
            <w:hideMark/>
          </w:tcPr>
          <w:p w:rsidR="00850EA6" w:rsidRPr="00850EA6" w:rsidRDefault="00850EA6" w:rsidP="00850EA6">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color w:val="000080"/>
              </w:rPr>
            </w:pPr>
            <w:r w:rsidRPr="00850EA6">
              <w:rPr>
                <w:rFonts w:ascii="Calibri" w:hAnsi="Calibri" w:cs="Calibri"/>
                <w:b/>
                <w:bCs/>
                <w:color w:val="000080"/>
              </w:rPr>
              <w:t>47</w:t>
            </w:r>
            <w:r>
              <w:rPr>
                <w:rFonts w:ascii="Calibri" w:hAnsi="Calibri" w:cs="Calibri"/>
                <w:b/>
                <w:bCs/>
                <w:color w:val="000080"/>
              </w:rPr>
              <w:t>.</w:t>
            </w:r>
            <w:r w:rsidRPr="00850EA6">
              <w:rPr>
                <w:rFonts w:ascii="Calibri" w:hAnsi="Calibri" w:cs="Calibri"/>
                <w:b/>
                <w:bCs/>
                <w:color w:val="000080"/>
              </w:rPr>
              <w:t>052</w:t>
            </w:r>
          </w:p>
        </w:tc>
      </w:tr>
    </w:tbl>
    <w:p w:rsidR="001E1472" w:rsidRDefault="001E1472" w:rsidP="001E1472">
      <w:pPr>
        <w:rPr>
          <w:b/>
          <w:color w:val="FF0000"/>
          <w:sz w:val="12"/>
          <w:szCs w:val="12"/>
          <w:u w:val="single"/>
        </w:rPr>
      </w:pPr>
    </w:p>
    <w:p w:rsidR="001E1472" w:rsidRPr="002D0BC7" w:rsidRDefault="001E1472" w:rsidP="001E1472">
      <w:pPr>
        <w:rPr>
          <w:b/>
          <w:color w:val="C00000"/>
          <w:sz w:val="14"/>
          <w:szCs w:val="12"/>
          <w:u w:val="single"/>
        </w:rPr>
      </w:pPr>
      <w:r w:rsidRPr="002D0BC7">
        <w:rPr>
          <w:b/>
          <w:color w:val="C00000"/>
          <w:sz w:val="14"/>
          <w:szCs w:val="12"/>
          <w:u w:val="single"/>
        </w:rPr>
        <w:t xml:space="preserve">Bu bültende sunulan tüm değerler güncel verilerden derlenmiştir. </w:t>
      </w:r>
    </w:p>
    <w:p w:rsidR="001E1472" w:rsidRDefault="001E1472" w:rsidP="00575B99">
      <w:pPr>
        <w:rPr>
          <w:b/>
          <w:color w:val="FF0000"/>
          <w:sz w:val="12"/>
          <w:szCs w:val="12"/>
          <w:u w:val="single"/>
        </w:rPr>
      </w:pPr>
    </w:p>
    <w:sectPr w:rsidR="001E1472" w:rsidSect="004B4379">
      <w:headerReference w:type="default" r:id="rId7"/>
      <w:footerReference w:type="default" r:id="rId8"/>
      <w:pgSz w:w="11906" w:h="16838"/>
      <w:pgMar w:top="1440" w:right="1077" w:bottom="1134" w:left="1077" w:header="709" w:footer="32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D8C" w:rsidRDefault="00713D8C" w:rsidP="00E67672">
      <w:r>
        <w:separator/>
      </w:r>
    </w:p>
  </w:endnote>
  <w:endnote w:type="continuationSeparator" w:id="0">
    <w:p w:rsidR="00713D8C" w:rsidRDefault="00713D8C" w:rsidP="00E67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749" w:rsidRDefault="00713D8C" w:rsidP="00577701">
    <w:pPr>
      <w:pStyle w:val="Balk6"/>
      <w:ind w:right="-66"/>
      <w:jc w:val="center"/>
    </w:pPr>
    <w:r>
      <w:rPr>
        <w:color w:val="333399"/>
      </w:rPr>
      <w:pict w14:anchorId="466BFAA4">
        <v:rect id="_x0000_i1025" style="width:473.7pt;height:1.5pt" o:hralign="center" o:hrstd="t" o:hrnoshade="t" o:hr="t" fillcolor="#339" stroked="f"/>
      </w:pict>
    </w:r>
    <w:r w:rsidR="00FA0749">
      <w:rPr>
        <w:rStyle w:val="SayfaNumaras"/>
        <w:b w:val="0"/>
        <w:bCs/>
        <w:sz w:val="24"/>
        <w:szCs w:val="24"/>
      </w:rPr>
      <w:fldChar w:fldCharType="begin"/>
    </w:r>
    <w:r w:rsidR="00FA0749">
      <w:rPr>
        <w:rStyle w:val="SayfaNumaras"/>
        <w:b w:val="0"/>
        <w:bCs/>
        <w:sz w:val="24"/>
        <w:szCs w:val="24"/>
      </w:rPr>
      <w:instrText xml:space="preserve"> PAGE </w:instrText>
    </w:r>
    <w:r w:rsidR="00FA0749">
      <w:rPr>
        <w:rStyle w:val="SayfaNumaras"/>
        <w:b w:val="0"/>
        <w:bCs/>
        <w:sz w:val="24"/>
        <w:szCs w:val="24"/>
      </w:rPr>
      <w:fldChar w:fldCharType="separate"/>
    </w:r>
    <w:r w:rsidR="00FA0749">
      <w:rPr>
        <w:rStyle w:val="SayfaNumaras"/>
        <w:b w:val="0"/>
        <w:bCs/>
        <w:noProof/>
        <w:sz w:val="24"/>
        <w:szCs w:val="24"/>
      </w:rPr>
      <w:t>1</w:t>
    </w:r>
    <w:r w:rsidR="00FA0749">
      <w:rPr>
        <w:rStyle w:val="SayfaNumaras"/>
        <w:b w:val="0"/>
        <w:bCs/>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D8C" w:rsidRDefault="00713D8C" w:rsidP="00E67672">
      <w:r>
        <w:separator/>
      </w:r>
    </w:p>
  </w:footnote>
  <w:footnote w:type="continuationSeparator" w:id="0">
    <w:p w:rsidR="00713D8C" w:rsidRDefault="00713D8C" w:rsidP="00E67672">
      <w:r>
        <w:continuationSeparator/>
      </w:r>
    </w:p>
  </w:footnote>
  <w:footnote w:id="1">
    <w:p w:rsidR="00FA0749" w:rsidRDefault="00FA0749">
      <w:pPr>
        <w:pStyle w:val="DipnotMetni"/>
      </w:pPr>
      <w:r>
        <w:rPr>
          <w:rStyle w:val="DipnotBavurusu"/>
        </w:rPr>
        <w:footnoteRef/>
      </w:r>
      <w:r>
        <w:t xml:space="preserve"> </w:t>
      </w:r>
      <w:r>
        <w:rPr>
          <w:b/>
        </w:rPr>
        <w:t>(</w:t>
      </w:r>
      <w:r w:rsidRPr="00FF377C">
        <w:rPr>
          <w:color w:val="FF0000"/>
        </w:rPr>
        <w:t>Sabit yatırım tutarları, Tüketici Fiyat Endeksi (TÜFE) değişim oranları kullanılarak hesaplanmıştır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0749" w:rsidRDefault="00FA0749" w:rsidP="00AE624D">
    <w:pPr>
      <w:pStyle w:val="stBilgi"/>
      <w:ind w:left="-709"/>
      <w:rPr>
        <w:b/>
        <w:color w:val="FF0000"/>
        <w:sz w:val="36"/>
        <w:szCs w:val="36"/>
      </w:rPr>
    </w:pPr>
    <w:r>
      <w:rPr>
        <w:b/>
        <w:color w:val="FF0000"/>
      </w:rPr>
      <w:t xml:space="preserve">           </w:t>
    </w:r>
    <w:r w:rsidRPr="00707FE5">
      <w:rPr>
        <w:b/>
        <w:noProof/>
        <w:color w:val="FF0000"/>
      </w:rPr>
      <w:drawing>
        <wp:inline distT="0" distB="0" distL="0" distR="0" wp14:anchorId="4F1C656F" wp14:editId="0F6C3CFA">
          <wp:extent cx="876300" cy="812050"/>
          <wp:effectExtent l="0" t="0" r="0" b="7620"/>
          <wp:docPr id="8"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esim 12"/>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84197" cy="819368"/>
                  </a:xfrm>
                  <a:prstGeom prst="rect">
                    <a:avLst/>
                  </a:prstGeom>
                  <a:noFill/>
                  <a:ln>
                    <a:noFill/>
                  </a:ln>
                </pic:spPr>
              </pic:pic>
            </a:graphicData>
          </a:graphic>
        </wp:inline>
      </w:drawing>
    </w:r>
    <w:r>
      <w:rPr>
        <w:b/>
        <w:color w:val="FF0000"/>
      </w:rPr>
      <w:t xml:space="preserve">    </w:t>
    </w:r>
    <w:r w:rsidRPr="00707FE5">
      <w:rPr>
        <w:b/>
        <w:color w:val="FF0000"/>
        <w:sz w:val="36"/>
        <w:szCs w:val="36"/>
      </w:rPr>
      <w:t>T.C. SANAYİ VE TEKNOLOJİ BAKANLIĞI</w:t>
    </w:r>
  </w:p>
  <w:p w:rsidR="00FA0749" w:rsidRPr="00362050" w:rsidRDefault="00FA0749" w:rsidP="00AE624D">
    <w:pPr>
      <w:pStyle w:val="stBilgi"/>
      <w:ind w:left="-709"/>
      <w:rPr>
        <w:color w:val="333399"/>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491"/>
    <w:rsid w:val="00005C73"/>
    <w:rsid w:val="00007877"/>
    <w:rsid w:val="00010064"/>
    <w:rsid w:val="0001172F"/>
    <w:rsid w:val="00012106"/>
    <w:rsid w:val="0001284F"/>
    <w:rsid w:val="00012859"/>
    <w:rsid w:val="000128C9"/>
    <w:rsid w:val="000140D9"/>
    <w:rsid w:val="000144F1"/>
    <w:rsid w:val="00015E87"/>
    <w:rsid w:val="0001626D"/>
    <w:rsid w:val="00016337"/>
    <w:rsid w:val="00016B41"/>
    <w:rsid w:val="0001772F"/>
    <w:rsid w:val="0002015F"/>
    <w:rsid w:val="00021135"/>
    <w:rsid w:val="000215F2"/>
    <w:rsid w:val="000222F7"/>
    <w:rsid w:val="00024A94"/>
    <w:rsid w:val="000251D0"/>
    <w:rsid w:val="00026FA7"/>
    <w:rsid w:val="00027E1E"/>
    <w:rsid w:val="0003038A"/>
    <w:rsid w:val="0003175F"/>
    <w:rsid w:val="000320DE"/>
    <w:rsid w:val="00033A13"/>
    <w:rsid w:val="00036550"/>
    <w:rsid w:val="0004091B"/>
    <w:rsid w:val="00041BDB"/>
    <w:rsid w:val="000426BD"/>
    <w:rsid w:val="00044701"/>
    <w:rsid w:val="00044E2C"/>
    <w:rsid w:val="000452B2"/>
    <w:rsid w:val="00045857"/>
    <w:rsid w:val="00046EC8"/>
    <w:rsid w:val="0004729F"/>
    <w:rsid w:val="00051C27"/>
    <w:rsid w:val="00052F0D"/>
    <w:rsid w:val="00053136"/>
    <w:rsid w:val="0005784B"/>
    <w:rsid w:val="000628E4"/>
    <w:rsid w:val="00062FC3"/>
    <w:rsid w:val="000644DF"/>
    <w:rsid w:val="000648C8"/>
    <w:rsid w:val="0006675E"/>
    <w:rsid w:val="00070C00"/>
    <w:rsid w:val="00070F89"/>
    <w:rsid w:val="00073ED7"/>
    <w:rsid w:val="0007438B"/>
    <w:rsid w:val="0007674D"/>
    <w:rsid w:val="00080050"/>
    <w:rsid w:val="000813F7"/>
    <w:rsid w:val="00082926"/>
    <w:rsid w:val="00082F1A"/>
    <w:rsid w:val="000836C8"/>
    <w:rsid w:val="00083EAE"/>
    <w:rsid w:val="0008679E"/>
    <w:rsid w:val="00086A98"/>
    <w:rsid w:val="000877DA"/>
    <w:rsid w:val="00087BDC"/>
    <w:rsid w:val="00091187"/>
    <w:rsid w:val="00092879"/>
    <w:rsid w:val="00092B64"/>
    <w:rsid w:val="00093EB9"/>
    <w:rsid w:val="00095F4B"/>
    <w:rsid w:val="0009772A"/>
    <w:rsid w:val="000A08A4"/>
    <w:rsid w:val="000A1B4E"/>
    <w:rsid w:val="000A208B"/>
    <w:rsid w:val="000A3A06"/>
    <w:rsid w:val="000A5C07"/>
    <w:rsid w:val="000A76DC"/>
    <w:rsid w:val="000B0091"/>
    <w:rsid w:val="000B0A68"/>
    <w:rsid w:val="000B2801"/>
    <w:rsid w:val="000B4D23"/>
    <w:rsid w:val="000B53E3"/>
    <w:rsid w:val="000B5742"/>
    <w:rsid w:val="000B6C1D"/>
    <w:rsid w:val="000B7454"/>
    <w:rsid w:val="000C17B8"/>
    <w:rsid w:val="000C2087"/>
    <w:rsid w:val="000C52FA"/>
    <w:rsid w:val="000C60BF"/>
    <w:rsid w:val="000C7706"/>
    <w:rsid w:val="000D1603"/>
    <w:rsid w:val="000D432C"/>
    <w:rsid w:val="000D4BD8"/>
    <w:rsid w:val="000D6B80"/>
    <w:rsid w:val="000E1E80"/>
    <w:rsid w:val="000E3387"/>
    <w:rsid w:val="000E36E4"/>
    <w:rsid w:val="000E4EF5"/>
    <w:rsid w:val="000E4F81"/>
    <w:rsid w:val="000F194B"/>
    <w:rsid w:val="000F39BB"/>
    <w:rsid w:val="000F3BC1"/>
    <w:rsid w:val="000F4EE6"/>
    <w:rsid w:val="000F5386"/>
    <w:rsid w:val="000F5410"/>
    <w:rsid w:val="000F5AA7"/>
    <w:rsid w:val="000F6186"/>
    <w:rsid w:val="000F6A4C"/>
    <w:rsid w:val="001003C2"/>
    <w:rsid w:val="00102D89"/>
    <w:rsid w:val="00104D43"/>
    <w:rsid w:val="00106842"/>
    <w:rsid w:val="00110703"/>
    <w:rsid w:val="00111E96"/>
    <w:rsid w:val="001160C8"/>
    <w:rsid w:val="0011691E"/>
    <w:rsid w:val="00120958"/>
    <w:rsid w:val="00123EAD"/>
    <w:rsid w:val="00124E07"/>
    <w:rsid w:val="00130026"/>
    <w:rsid w:val="00133736"/>
    <w:rsid w:val="00133C88"/>
    <w:rsid w:val="00134068"/>
    <w:rsid w:val="00134292"/>
    <w:rsid w:val="001347CB"/>
    <w:rsid w:val="00134847"/>
    <w:rsid w:val="00135491"/>
    <w:rsid w:val="00136A71"/>
    <w:rsid w:val="001370A2"/>
    <w:rsid w:val="0013733B"/>
    <w:rsid w:val="0014132F"/>
    <w:rsid w:val="00141F57"/>
    <w:rsid w:val="001428E4"/>
    <w:rsid w:val="0014298C"/>
    <w:rsid w:val="00142CE6"/>
    <w:rsid w:val="00145824"/>
    <w:rsid w:val="00150919"/>
    <w:rsid w:val="00151CA0"/>
    <w:rsid w:val="00152B5F"/>
    <w:rsid w:val="00153310"/>
    <w:rsid w:val="00153F85"/>
    <w:rsid w:val="0016081A"/>
    <w:rsid w:val="00160C3B"/>
    <w:rsid w:val="00161824"/>
    <w:rsid w:val="001626CE"/>
    <w:rsid w:val="001657B3"/>
    <w:rsid w:val="00165913"/>
    <w:rsid w:val="00172CC0"/>
    <w:rsid w:val="00173C0E"/>
    <w:rsid w:val="00174F9E"/>
    <w:rsid w:val="00184E8F"/>
    <w:rsid w:val="00185526"/>
    <w:rsid w:val="0018565E"/>
    <w:rsid w:val="00185F2D"/>
    <w:rsid w:val="00186B73"/>
    <w:rsid w:val="00187100"/>
    <w:rsid w:val="001900C2"/>
    <w:rsid w:val="001907F1"/>
    <w:rsid w:val="001910CF"/>
    <w:rsid w:val="00193AE0"/>
    <w:rsid w:val="00193FBE"/>
    <w:rsid w:val="00195547"/>
    <w:rsid w:val="00196CE0"/>
    <w:rsid w:val="001970E9"/>
    <w:rsid w:val="001A5503"/>
    <w:rsid w:val="001A5978"/>
    <w:rsid w:val="001A5CDC"/>
    <w:rsid w:val="001A624F"/>
    <w:rsid w:val="001A65E6"/>
    <w:rsid w:val="001B0C28"/>
    <w:rsid w:val="001B229A"/>
    <w:rsid w:val="001B308C"/>
    <w:rsid w:val="001B3A85"/>
    <w:rsid w:val="001B59ED"/>
    <w:rsid w:val="001C0673"/>
    <w:rsid w:val="001C12DC"/>
    <w:rsid w:val="001C1AA1"/>
    <w:rsid w:val="001C1CE7"/>
    <w:rsid w:val="001C2643"/>
    <w:rsid w:val="001C4637"/>
    <w:rsid w:val="001C55A7"/>
    <w:rsid w:val="001C6B94"/>
    <w:rsid w:val="001C7774"/>
    <w:rsid w:val="001C7B16"/>
    <w:rsid w:val="001D1BEA"/>
    <w:rsid w:val="001D1F5A"/>
    <w:rsid w:val="001D29B4"/>
    <w:rsid w:val="001D2EA6"/>
    <w:rsid w:val="001D4005"/>
    <w:rsid w:val="001D4708"/>
    <w:rsid w:val="001D4EC7"/>
    <w:rsid w:val="001D57E6"/>
    <w:rsid w:val="001D6060"/>
    <w:rsid w:val="001D7F57"/>
    <w:rsid w:val="001E111A"/>
    <w:rsid w:val="001E1472"/>
    <w:rsid w:val="001E2D83"/>
    <w:rsid w:val="001E2DB1"/>
    <w:rsid w:val="001E5D24"/>
    <w:rsid w:val="001F42B0"/>
    <w:rsid w:val="001F4F13"/>
    <w:rsid w:val="001F6AA5"/>
    <w:rsid w:val="00202865"/>
    <w:rsid w:val="002031DE"/>
    <w:rsid w:val="00203405"/>
    <w:rsid w:val="00205C07"/>
    <w:rsid w:val="00207CDE"/>
    <w:rsid w:val="00210451"/>
    <w:rsid w:val="00212BB8"/>
    <w:rsid w:val="002148EB"/>
    <w:rsid w:val="00214C5F"/>
    <w:rsid w:val="002154F1"/>
    <w:rsid w:val="00215DC2"/>
    <w:rsid w:val="002202ED"/>
    <w:rsid w:val="002214CF"/>
    <w:rsid w:val="00223142"/>
    <w:rsid w:val="0022556D"/>
    <w:rsid w:val="00225639"/>
    <w:rsid w:val="00226511"/>
    <w:rsid w:val="0022693E"/>
    <w:rsid w:val="0023128A"/>
    <w:rsid w:val="002315E1"/>
    <w:rsid w:val="00232292"/>
    <w:rsid w:val="002329EF"/>
    <w:rsid w:val="0023427E"/>
    <w:rsid w:val="002355B2"/>
    <w:rsid w:val="002357E0"/>
    <w:rsid w:val="00235BF2"/>
    <w:rsid w:val="00240B89"/>
    <w:rsid w:val="00242281"/>
    <w:rsid w:val="0024331F"/>
    <w:rsid w:val="002446C1"/>
    <w:rsid w:val="002448EE"/>
    <w:rsid w:val="00245E41"/>
    <w:rsid w:val="00252151"/>
    <w:rsid w:val="0025279B"/>
    <w:rsid w:val="002561C3"/>
    <w:rsid w:val="00256715"/>
    <w:rsid w:val="00260C39"/>
    <w:rsid w:val="00262BDE"/>
    <w:rsid w:val="00262E3B"/>
    <w:rsid w:val="0026365B"/>
    <w:rsid w:val="00264068"/>
    <w:rsid w:val="00264625"/>
    <w:rsid w:val="00265CFE"/>
    <w:rsid w:val="00266528"/>
    <w:rsid w:val="0027113A"/>
    <w:rsid w:val="00277348"/>
    <w:rsid w:val="002773E2"/>
    <w:rsid w:val="00277898"/>
    <w:rsid w:val="00282B84"/>
    <w:rsid w:val="0028374C"/>
    <w:rsid w:val="00287633"/>
    <w:rsid w:val="00291244"/>
    <w:rsid w:val="002937E9"/>
    <w:rsid w:val="00294413"/>
    <w:rsid w:val="00297A4C"/>
    <w:rsid w:val="002A05BA"/>
    <w:rsid w:val="002A42CC"/>
    <w:rsid w:val="002A5387"/>
    <w:rsid w:val="002A58EE"/>
    <w:rsid w:val="002A5FB7"/>
    <w:rsid w:val="002B44DD"/>
    <w:rsid w:val="002B4C0F"/>
    <w:rsid w:val="002B60BB"/>
    <w:rsid w:val="002C3C33"/>
    <w:rsid w:val="002C6FDF"/>
    <w:rsid w:val="002C728C"/>
    <w:rsid w:val="002C77E1"/>
    <w:rsid w:val="002D0BC7"/>
    <w:rsid w:val="002D0CE8"/>
    <w:rsid w:val="002D0F0B"/>
    <w:rsid w:val="002D1CC5"/>
    <w:rsid w:val="002D5EB3"/>
    <w:rsid w:val="002D7965"/>
    <w:rsid w:val="002E0800"/>
    <w:rsid w:val="002E0883"/>
    <w:rsid w:val="002E0C87"/>
    <w:rsid w:val="002E4A17"/>
    <w:rsid w:val="002E4C9F"/>
    <w:rsid w:val="002E545C"/>
    <w:rsid w:val="002E55C7"/>
    <w:rsid w:val="002E62CB"/>
    <w:rsid w:val="002F06E3"/>
    <w:rsid w:val="002F13D7"/>
    <w:rsid w:val="002F1E5A"/>
    <w:rsid w:val="002F2C6A"/>
    <w:rsid w:val="002F3CFD"/>
    <w:rsid w:val="002F43AD"/>
    <w:rsid w:val="002F4501"/>
    <w:rsid w:val="002F72A3"/>
    <w:rsid w:val="002F7869"/>
    <w:rsid w:val="00301320"/>
    <w:rsid w:val="00302548"/>
    <w:rsid w:val="0030325B"/>
    <w:rsid w:val="00311E1B"/>
    <w:rsid w:val="00312E41"/>
    <w:rsid w:val="00313A70"/>
    <w:rsid w:val="00315EFB"/>
    <w:rsid w:val="00320320"/>
    <w:rsid w:val="0032392C"/>
    <w:rsid w:val="00325A80"/>
    <w:rsid w:val="00331D5D"/>
    <w:rsid w:val="00332BF7"/>
    <w:rsid w:val="00332F85"/>
    <w:rsid w:val="00333254"/>
    <w:rsid w:val="00333EB4"/>
    <w:rsid w:val="003359CC"/>
    <w:rsid w:val="0034000F"/>
    <w:rsid w:val="00346590"/>
    <w:rsid w:val="00347912"/>
    <w:rsid w:val="00347EA5"/>
    <w:rsid w:val="00351FA6"/>
    <w:rsid w:val="00352F65"/>
    <w:rsid w:val="003548B8"/>
    <w:rsid w:val="00354A9A"/>
    <w:rsid w:val="003601CD"/>
    <w:rsid w:val="003605ED"/>
    <w:rsid w:val="003643AC"/>
    <w:rsid w:val="003644B4"/>
    <w:rsid w:val="00365A14"/>
    <w:rsid w:val="003672D8"/>
    <w:rsid w:val="0037022B"/>
    <w:rsid w:val="00370619"/>
    <w:rsid w:val="00370BDD"/>
    <w:rsid w:val="00372D06"/>
    <w:rsid w:val="00373B92"/>
    <w:rsid w:val="00373F5D"/>
    <w:rsid w:val="00374561"/>
    <w:rsid w:val="00374B6E"/>
    <w:rsid w:val="003751E0"/>
    <w:rsid w:val="00375DEA"/>
    <w:rsid w:val="003767B3"/>
    <w:rsid w:val="0037763C"/>
    <w:rsid w:val="00380F56"/>
    <w:rsid w:val="00382893"/>
    <w:rsid w:val="003841A1"/>
    <w:rsid w:val="00384D27"/>
    <w:rsid w:val="003853D3"/>
    <w:rsid w:val="003877D1"/>
    <w:rsid w:val="00391D42"/>
    <w:rsid w:val="00392A2F"/>
    <w:rsid w:val="00393E7C"/>
    <w:rsid w:val="0039433E"/>
    <w:rsid w:val="0039445C"/>
    <w:rsid w:val="0039621B"/>
    <w:rsid w:val="00396775"/>
    <w:rsid w:val="003A16DF"/>
    <w:rsid w:val="003A40FA"/>
    <w:rsid w:val="003A450F"/>
    <w:rsid w:val="003A5A5E"/>
    <w:rsid w:val="003A5E2F"/>
    <w:rsid w:val="003A6CC1"/>
    <w:rsid w:val="003B0A11"/>
    <w:rsid w:val="003B1D69"/>
    <w:rsid w:val="003B4972"/>
    <w:rsid w:val="003B4A28"/>
    <w:rsid w:val="003B4B93"/>
    <w:rsid w:val="003B4E55"/>
    <w:rsid w:val="003B5510"/>
    <w:rsid w:val="003B6B34"/>
    <w:rsid w:val="003C0174"/>
    <w:rsid w:val="003C18C6"/>
    <w:rsid w:val="003C1BB8"/>
    <w:rsid w:val="003C1C78"/>
    <w:rsid w:val="003C2A7A"/>
    <w:rsid w:val="003C5D73"/>
    <w:rsid w:val="003C5E89"/>
    <w:rsid w:val="003C6B42"/>
    <w:rsid w:val="003C6D78"/>
    <w:rsid w:val="003C759E"/>
    <w:rsid w:val="003D4306"/>
    <w:rsid w:val="003D61AE"/>
    <w:rsid w:val="003D7D01"/>
    <w:rsid w:val="003E06A6"/>
    <w:rsid w:val="003E0DAE"/>
    <w:rsid w:val="003E3EB1"/>
    <w:rsid w:val="003E4321"/>
    <w:rsid w:val="003F0219"/>
    <w:rsid w:val="003F02E3"/>
    <w:rsid w:val="003F1F0B"/>
    <w:rsid w:val="003F3267"/>
    <w:rsid w:val="003F479C"/>
    <w:rsid w:val="003F4A58"/>
    <w:rsid w:val="003F5BB5"/>
    <w:rsid w:val="003F5CC7"/>
    <w:rsid w:val="00403763"/>
    <w:rsid w:val="004058B0"/>
    <w:rsid w:val="004063F6"/>
    <w:rsid w:val="0040747E"/>
    <w:rsid w:val="00410079"/>
    <w:rsid w:val="00410B40"/>
    <w:rsid w:val="00412959"/>
    <w:rsid w:val="00412EF7"/>
    <w:rsid w:val="0041680E"/>
    <w:rsid w:val="00417D23"/>
    <w:rsid w:val="004206D7"/>
    <w:rsid w:val="0042279B"/>
    <w:rsid w:val="004244F9"/>
    <w:rsid w:val="00425585"/>
    <w:rsid w:val="00425B2E"/>
    <w:rsid w:val="0042677D"/>
    <w:rsid w:val="00430597"/>
    <w:rsid w:val="0043162B"/>
    <w:rsid w:val="00431E2E"/>
    <w:rsid w:val="00433C65"/>
    <w:rsid w:val="004346C7"/>
    <w:rsid w:val="004363DA"/>
    <w:rsid w:val="00437E3D"/>
    <w:rsid w:val="0044011C"/>
    <w:rsid w:val="00441101"/>
    <w:rsid w:val="0044794C"/>
    <w:rsid w:val="00447EE1"/>
    <w:rsid w:val="0045436A"/>
    <w:rsid w:val="004544A6"/>
    <w:rsid w:val="00454E35"/>
    <w:rsid w:val="00456228"/>
    <w:rsid w:val="00456885"/>
    <w:rsid w:val="00461321"/>
    <w:rsid w:val="00461690"/>
    <w:rsid w:val="004633C3"/>
    <w:rsid w:val="00463740"/>
    <w:rsid w:val="004650D9"/>
    <w:rsid w:val="0046556D"/>
    <w:rsid w:val="00465B22"/>
    <w:rsid w:val="00465EB2"/>
    <w:rsid w:val="0047152D"/>
    <w:rsid w:val="0047198D"/>
    <w:rsid w:val="00472373"/>
    <w:rsid w:val="00474AB4"/>
    <w:rsid w:val="00475114"/>
    <w:rsid w:val="004814BA"/>
    <w:rsid w:val="004814DE"/>
    <w:rsid w:val="00482E9D"/>
    <w:rsid w:val="004840A8"/>
    <w:rsid w:val="004851BF"/>
    <w:rsid w:val="00486AE3"/>
    <w:rsid w:val="004871A0"/>
    <w:rsid w:val="00490DE5"/>
    <w:rsid w:val="004910B5"/>
    <w:rsid w:val="00492725"/>
    <w:rsid w:val="00495626"/>
    <w:rsid w:val="0049695F"/>
    <w:rsid w:val="004A13A3"/>
    <w:rsid w:val="004A1517"/>
    <w:rsid w:val="004A2A62"/>
    <w:rsid w:val="004A4030"/>
    <w:rsid w:val="004A4764"/>
    <w:rsid w:val="004A4814"/>
    <w:rsid w:val="004A4C9D"/>
    <w:rsid w:val="004B18DD"/>
    <w:rsid w:val="004B23B1"/>
    <w:rsid w:val="004B4379"/>
    <w:rsid w:val="004B5B61"/>
    <w:rsid w:val="004B5C56"/>
    <w:rsid w:val="004B7926"/>
    <w:rsid w:val="004C0E79"/>
    <w:rsid w:val="004C1071"/>
    <w:rsid w:val="004C1DCA"/>
    <w:rsid w:val="004C3688"/>
    <w:rsid w:val="004D2903"/>
    <w:rsid w:val="004D3514"/>
    <w:rsid w:val="004D3CE5"/>
    <w:rsid w:val="004D413C"/>
    <w:rsid w:val="004D749A"/>
    <w:rsid w:val="004D7975"/>
    <w:rsid w:val="004D7EAE"/>
    <w:rsid w:val="004E08C2"/>
    <w:rsid w:val="004E39CB"/>
    <w:rsid w:val="004E4A2B"/>
    <w:rsid w:val="004E4B2F"/>
    <w:rsid w:val="004F0EE6"/>
    <w:rsid w:val="004F57E4"/>
    <w:rsid w:val="005018AB"/>
    <w:rsid w:val="00501DF4"/>
    <w:rsid w:val="005020C3"/>
    <w:rsid w:val="00507A90"/>
    <w:rsid w:val="00507FF0"/>
    <w:rsid w:val="00510C4A"/>
    <w:rsid w:val="0051107A"/>
    <w:rsid w:val="00513A49"/>
    <w:rsid w:val="00513D01"/>
    <w:rsid w:val="0051450D"/>
    <w:rsid w:val="00514ACF"/>
    <w:rsid w:val="005163E1"/>
    <w:rsid w:val="00517CDB"/>
    <w:rsid w:val="005221FB"/>
    <w:rsid w:val="0052271A"/>
    <w:rsid w:val="005228DF"/>
    <w:rsid w:val="00525633"/>
    <w:rsid w:val="005257E8"/>
    <w:rsid w:val="005305BF"/>
    <w:rsid w:val="00530CB4"/>
    <w:rsid w:val="00530EB2"/>
    <w:rsid w:val="00533D31"/>
    <w:rsid w:val="005345FE"/>
    <w:rsid w:val="00534C6B"/>
    <w:rsid w:val="00536045"/>
    <w:rsid w:val="00536724"/>
    <w:rsid w:val="00536751"/>
    <w:rsid w:val="00536EF2"/>
    <w:rsid w:val="00537A94"/>
    <w:rsid w:val="00540DD0"/>
    <w:rsid w:val="00541BEA"/>
    <w:rsid w:val="0054221B"/>
    <w:rsid w:val="005430C5"/>
    <w:rsid w:val="00544191"/>
    <w:rsid w:val="0054663B"/>
    <w:rsid w:val="00550E77"/>
    <w:rsid w:val="0055394E"/>
    <w:rsid w:val="00556D2F"/>
    <w:rsid w:val="005577CE"/>
    <w:rsid w:val="0055783F"/>
    <w:rsid w:val="00560553"/>
    <w:rsid w:val="00560745"/>
    <w:rsid w:val="00561F90"/>
    <w:rsid w:val="005625AB"/>
    <w:rsid w:val="0056342E"/>
    <w:rsid w:val="0056487A"/>
    <w:rsid w:val="0056583C"/>
    <w:rsid w:val="00567D04"/>
    <w:rsid w:val="00570625"/>
    <w:rsid w:val="00571ECE"/>
    <w:rsid w:val="005743E0"/>
    <w:rsid w:val="00575B99"/>
    <w:rsid w:val="00576448"/>
    <w:rsid w:val="00576767"/>
    <w:rsid w:val="00576870"/>
    <w:rsid w:val="00576CC0"/>
    <w:rsid w:val="00577701"/>
    <w:rsid w:val="00577F39"/>
    <w:rsid w:val="00580B1F"/>
    <w:rsid w:val="00583103"/>
    <w:rsid w:val="00584BE3"/>
    <w:rsid w:val="00584C9A"/>
    <w:rsid w:val="00586040"/>
    <w:rsid w:val="0058770F"/>
    <w:rsid w:val="00587AF2"/>
    <w:rsid w:val="0059292A"/>
    <w:rsid w:val="00593914"/>
    <w:rsid w:val="00597BC9"/>
    <w:rsid w:val="005A1920"/>
    <w:rsid w:val="005A1BFA"/>
    <w:rsid w:val="005A22C9"/>
    <w:rsid w:val="005A2BCE"/>
    <w:rsid w:val="005A3157"/>
    <w:rsid w:val="005A39F3"/>
    <w:rsid w:val="005A57EF"/>
    <w:rsid w:val="005A5F67"/>
    <w:rsid w:val="005B1E54"/>
    <w:rsid w:val="005B2050"/>
    <w:rsid w:val="005B249D"/>
    <w:rsid w:val="005B391E"/>
    <w:rsid w:val="005B4F29"/>
    <w:rsid w:val="005B61A2"/>
    <w:rsid w:val="005C231A"/>
    <w:rsid w:val="005C2B4B"/>
    <w:rsid w:val="005C3F4C"/>
    <w:rsid w:val="005C429A"/>
    <w:rsid w:val="005C4A5C"/>
    <w:rsid w:val="005C4A6D"/>
    <w:rsid w:val="005C54DD"/>
    <w:rsid w:val="005C56F3"/>
    <w:rsid w:val="005C58DF"/>
    <w:rsid w:val="005C6282"/>
    <w:rsid w:val="005D1B16"/>
    <w:rsid w:val="005D3DDF"/>
    <w:rsid w:val="005D504A"/>
    <w:rsid w:val="005D584D"/>
    <w:rsid w:val="005D5D88"/>
    <w:rsid w:val="005D74D3"/>
    <w:rsid w:val="005E13ED"/>
    <w:rsid w:val="005E156B"/>
    <w:rsid w:val="005E221A"/>
    <w:rsid w:val="005E2301"/>
    <w:rsid w:val="005E3BDB"/>
    <w:rsid w:val="005E4DDE"/>
    <w:rsid w:val="005E5DFA"/>
    <w:rsid w:val="005E6649"/>
    <w:rsid w:val="005E7165"/>
    <w:rsid w:val="005E74C0"/>
    <w:rsid w:val="005E7A70"/>
    <w:rsid w:val="005F0960"/>
    <w:rsid w:val="005F1DBB"/>
    <w:rsid w:val="005F207A"/>
    <w:rsid w:val="005F2FD6"/>
    <w:rsid w:val="005F455E"/>
    <w:rsid w:val="005F4794"/>
    <w:rsid w:val="005F49E1"/>
    <w:rsid w:val="005F4E01"/>
    <w:rsid w:val="005F77EF"/>
    <w:rsid w:val="00601FFE"/>
    <w:rsid w:val="006023F2"/>
    <w:rsid w:val="00602B0F"/>
    <w:rsid w:val="00604344"/>
    <w:rsid w:val="0060598C"/>
    <w:rsid w:val="00605E3C"/>
    <w:rsid w:val="00605FA6"/>
    <w:rsid w:val="006064CE"/>
    <w:rsid w:val="00606807"/>
    <w:rsid w:val="0060725E"/>
    <w:rsid w:val="006139D6"/>
    <w:rsid w:val="0061454C"/>
    <w:rsid w:val="0062044E"/>
    <w:rsid w:val="006223D1"/>
    <w:rsid w:val="00622757"/>
    <w:rsid w:val="00626338"/>
    <w:rsid w:val="00626CAA"/>
    <w:rsid w:val="006304A9"/>
    <w:rsid w:val="00633520"/>
    <w:rsid w:val="00633C5D"/>
    <w:rsid w:val="006368F8"/>
    <w:rsid w:val="00637CFA"/>
    <w:rsid w:val="00640820"/>
    <w:rsid w:val="00641B38"/>
    <w:rsid w:val="00641C5D"/>
    <w:rsid w:val="006431A9"/>
    <w:rsid w:val="00644DE6"/>
    <w:rsid w:val="00644EAB"/>
    <w:rsid w:val="00645A04"/>
    <w:rsid w:val="00646116"/>
    <w:rsid w:val="00646C94"/>
    <w:rsid w:val="00650F50"/>
    <w:rsid w:val="00651455"/>
    <w:rsid w:val="00651851"/>
    <w:rsid w:val="00652377"/>
    <w:rsid w:val="00652F21"/>
    <w:rsid w:val="006546EC"/>
    <w:rsid w:val="00654F8D"/>
    <w:rsid w:val="006553F7"/>
    <w:rsid w:val="00655F9F"/>
    <w:rsid w:val="00657DFB"/>
    <w:rsid w:val="00661F26"/>
    <w:rsid w:val="00662244"/>
    <w:rsid w:val="0066379F"/>
    <w:rsid w:val="006648B0"/>
    <w:rsid w:val="00664E42"/>
    <w:rsid w:val="0066550D"/>
    <w:rsid w:val="00666056"/>
    <w:rsid w:val="006669D0"/>
    <w:rsid w:val="00670D3D"/>
    <w:rsid w:val="0067411C"/>
    <w:rsid w:val="00681254"/>
    <w:rsid w:val="006817D8"/>
    <w:rsid w:val="00681C49"/>
    <w:rsid w:val="00682854"/>
    <w:rsid w:val="00684068"/>
    <w:rsid w:val="00685155"/>
    <w:rsid w:val="00686668"/>
    <w:rsid w:val="00686B7A"/>
    <w:rsid w:val="006873F3"/>
    <w:rsid w:val="006902A1"/>
    <w:rsid w:val="00692847"/>
    <w:rsid w:val="00692A56"/>
    <w:rsid w:val="00692BB3"/>
    <w:rsid w:val="006931E8"/>
    <w:rsid w:val="006937CE"/>
    <w:rsid w:val="00694719"/>
    <w:rsid w:val="006949BF"/>
    <w:rsid w:val="00696E83"/>
    <w:rsid w:val="0069774B"/>
    <w:rsid w:val="006A495C"/>
    <w:rsid w:val="006A7A7A"/>
    <w:rsid w:val="006B0E76"/>
    <w:rsid w:val="006B1883"/>
    <w:rsid w:val="006B2147"/>
    <w:rsid w:val="006C0D89"/>
    <w:rsid w:val="006C3681"/>
    <w:rsid w:val="006C4414"/>
    <w:rsid w:val="006C606C"/>
    <w:rsid w:val="006C707E"/>
    <w:rsid w:val="006C7B10"/>
    <w:rsid w:val="006D091B"/>
    <w:rsid w:val="006D0D94"/>
    <w:rsid w:val="006D2FA2"/>
    <w:rsid w:val="006D4F51"/>
    <w:rsid w:val="006D52C1"/>
    <w:rsid w:val="006D619C"/>
    <w:rsid w:val="006D6565"/>
    <w:rsid w:val="006E0445"/>
    <w:rsid w:val="006E046F"/>
    <w:rsid w:val="006E0FAC"/>
    <w:rsid w:val="006E64D0"/>
    <w:rsid w:val="006F15EA"/>
    <w:rsid w:val="006F1A73"/>
    <w:rsid w:val="006F2D62"/>
    <w:rsid w:val="006F4DC5"/>
    <w:rsid w:val="006F5865"/>
    <w:rsid w:val="006F750A"/>
    <w:rsid w:val="00700FA0"/>
    <w:rsid w:val="0070260F"/>
    <w:rsid w:val="00702BF8"/>
    <w:rsid w:val="007037BB"/>
    <w:rsid w:val="00705CDA"/>
    <w:rsid w:val="0070601A"/>
    <w:rsid w:val="00706AB7"/>
    <w:rsid w:val="00707652"/>
    <w:rsid w:val="00707C3A"/>
    <w:rsid w:val="00707FE5"/>
    <w:rsid w:val="00710B7F"/>
    <w:rsid w:val="007118D0"/>
    <w:rsid w:val="00713371"/>
    <w:rsid w:val="00713D8C"/>
    <w:rsid w:val="00715150"/>
    <w:rsid w:val="00715540"/>
    <w:rsid w:val="00715A21"/>
    <w:rsid w:val="00715BAE"/>
    <w:rsid w:val="007166F4"/>
    <w:rsid w:val="0071707A"/>
    <w:rsid w:val="00717DF3"/>
    <w:rsid w:val="00720C22"/>
    <w:rsid w:val="0072263B"/>
    <w:rsid w:val="00723AFE"/>
    <w:rsid w:val="00725AC0"/>
    <w:rsid w:val="00726D4D"/>
    <w:rsid w:val="00734F65"/>
    <w:rsid w:val="0073557C"/>
    <w:rsid w:val="007360D7"/>
    <w:rsid w:val="007421C5"/>
    <w:rsid w:val="007449C0"/>
    <w:rsid w:val="00744C94"/>
    <w:rsid w:val="00745771"/>
    <w:rsid w:val="00745D2C"/>
    <w:rsid w:val="007472A8"/>
    <w:rsid w:val="007475D4"/>
    <w:rsid w:val="00751C73"/>
    <w:rsid w:val="00752649"/>
    <w:rsid w:val="00752BAB"/>
    <w:rsid w:val="007536B2"/>
    <w:rsid w:val="00753EB0"/>
    <w:rsid w:val="007551F0"/>
    <w:rsid w:val="00755B9B"/>
    <w:rsid w:val="007565F4"/>
    <w:rsid w:val="00757841"/>
    <w:rsid w:val="00760414"/>
    <w:rsid w:val="00760A38"/>
    <w:rsid w:val="00761CD3"/>
    <w:rsid w:val="00762E87"/>
    <w:rsid w:val="007633AD"/>
    <w:rsid w:val="007655A8"/>
    <w:rsid w:val="00766BDA"/>
    <w:rsid w:val="00770E5D"/>
    <w:rsid w:val="00771949"/>
    <w:rsid w:val="007723AB"/>
    <w:rsid w:val="0077280D"/>
    <w:rsid w:val="0077357B"/>
    <w:rsid w:val="007741E7"/>
    <w:rsid w:val="00774BA7"/>
    <w:rsid w:val="00775C02"/>
    <w:rsid w:val="0077701A"/>
    <w:rsid w:val="007775FB"/>
    <w:rsid w:val="007820F0"/>
    <w:rsid w:val="007847D8"/>
    <w:rsid w:val="00784F71"/>
    <w:rsid w:val="007863FD"/>
    <w:rsid w:val="007866B6"/>
    <w:rsid w:val="00792073"/>
    <w:rsid w:val="0079308B"/>
    <w:rsid w:val="0079357A"/>
    <w:rsid w:val="00793B31"/>
    <w:rsid w:val="00794019"/>
    <w:rsid w:val="0079449D"/>
    <w:rsid w:val="00794C57"/>
    <w:rsid w:val="00795A91"/>
    <w:rsid w:val="007979E2"/>
    <w:rsid w:val="007A346B"/>
    <w:rsid w:val="007B13CF"/>
    <w:rsid w:val="007B2373"/>
    <w:rsid w:val="007B3251"/>
    <w:rsid w:val="007B448D"/>
    <w:rsid w:val="007B5069"/>
    <w:rsid w:val="007B55C9"/>
    <w:rsid w:val="007B7A9F"/>
    <w:rsid w:val="007C034C"/>
    <w:rsid w:val="007C2292"/>
    <w:rsid w:val="007C4E1C"/>
    <w:rsid w:val="007C5E41"/>
    <w:rsid w:val="007C7297"/>
    <w:rsid w:val="007D2B9B"/>
    <w:rsid w:val="007D333D"/>
    <w:rsid w:val="007D3B4A"/>
    <w:rsid w:val="007D40D5"/>
    <w:rsid w:val="007D547B"/>
    <w:rsid w:val="007D6A9C"/>
    <w:rsid w:val="007E034A"/>
    <w:rsid w:val="007E0CCD"/>
    <w:rsid w:val="007E230B"/>
    <w:rsid w:val="007E3A87"/>
    <w:rsid w:val="007E60A3"/>
    <w:rsid w:val="007E6CFB"/>
    <w:rsid w:val="007F1001"/>
    <w:rsid w:val="007F14B8"/>
    <w:rsid w:val="007F1B51"/>
    <w:rsid w:val="007F1CDE"/>
    <w:rsid w:val="007F5522"/>
    <w:rsid w:val="007F7265"/>
    <w:rsid w:val="007F7FFB"/>
    <w:rsid w:val="008018B5"/>
    <w:rsid w:val="00804CA1"/>
    <w:rsid w:val="00804EDB"/>
    <w:rsid w:val="00805837"/>
    <w:rsid w:val="0080631E"/>
    <w:rsid w:val="0080722F"/>
    <w:rsid w:val="008103F3"/>
    <w:rsid w:val="0081041C"/>
    <w:rsid w:val="00811EBD"/>
    <w:rsid w:val="0081211E"/>
    <w:rsid w:val="00812B6B"/>
    <w:rsid w:val="0081327F"/>
    <w:rsid w:val="00813467"/>
    <w:rsid w:val="008135A4"/>
    <w:rsid w:val="00813E4C"/>
    <w:rsid w:val="008144AD"/>
    <w:rsid w:val="00814939"/>
    <w:rsid w:val="008151C8"/>
    <w:rsid w:val="0081647F"/>
    <w:rsid w:val="008170C8"/>
    <w:rsid w:val="00817A4D"/>
    <w:rsid w:val="00821550"/>
    <w:rsid w:val="008227A7"/>
    <w:rsid w:val="00827B2B"/>
    <w:rsid w:val="00827D20"/>
    <w:rsid w:val="0083011E"/>
    <w:rsid w:val="00830242"/>
    <w:rsid w:val="00831E40"/>
    <w:rsid w:val="00836427"/>
    <w:rsid w:val="008375DC"/>
    <w:rsid w:val="00840627"/>
    <w:rsid w:val="00840BC1"/>
    <w:rsid w:val="00842AA4"/>
    <w:rsid w:val="00844B8F"/>
    <w:rsid w:val="00850E22"/>
    <w:rsid w:val="00850EA6"/>
    <w:rsid w:val="00851AE1"/>
    <w:rsid w:val="00851F80"/>
    <w:rsid w:val="0085221E"/>
    <w:rsid w:val="008523D1"/>
    <w:rsid w:val="00855950"/>
    <w:rsid w:val="0085621D"/>
    <w:rsid w:val="00856C22"/>
    <w:rsid w:val="00856FA3"/>
    <w:rsid w:val="00857256"/>
    <w:rsid w:val="00857D69"/>
    <w:rsid w:val="0086040E"/>
    <w:rsid w:val="008604CC"/>
    <w:rsid w:val="008606FF"/>
    <w:rsid w:val="008609DD"/>
    <w:rsid w:val="0086286F"/>
    <w:rsid w:val="00862E57"/>
    <w:rsid w:val="00863DCF"/>
    <w:rsid w:val="00864B4E"/>
    <w:rsid w:val="008657A7"/>
    <w:rsid w:val="008660F9"/>
    <w:rsid w:val="0087229B"/>
    <w:rsid w:val="008728CB"/>
    <w:rsid w:val="0087376B"/>
    <w:rsid w:val="00873787"/>
    <w:rsid w:val="00875885"/>
    <w:rsid w:val="00876A95"/>
    <w:rsid w:val="00876C09"/>
    <w:rsid w:val="00876DC2"/>
    <w:rsid w:val="008807FE"/>
    <w:rsid w:val="00880823"/>
    <w:rsid w:val="0088237A"/>
    <w:rsid w:val="0088534B"/>
    <w:rsid w:val="00885783"/>
    <w:rsid w:val="00886482"/>
    <w:rsid w:val="008873C0"/>
    <w:rsid w:val="00891731"/>
    <w:rsid w:val="00891A48"/>
    <w:rsid w:val="00892EFD"/>
    <w:rsid w:val="008948EE"/>
    <w:rsid w:val="00896186"/>
    <w:rsid w:val="00896D7E"/>
    <w:rsid w:val="00897961"/>
    <w:rsid w:val="008A039E"/>
    <w:rsid w:val="008A0EE0"/>
    <w:rsid w:val="008A187F"/>
    <w:rsid w:val="008A5136"/>
    <w:rsid w:val="008A53B2"/>
    <w:rsid w:val="008A7FA7"/>
    <w:rsid w:val="008B0488"/>
    <w:rsid w:val="008B0C05"/>
    <w:rsid w:val="008B0DF9"/>
    <w:rsid w:val="008B25F6"/>
    <w:rsid w:val="008B278D"/>
    <w:rsid w:val="008B4F22"/>
    <w:rsid w:val="008B65CB"/>
    <w:rsid w:val="008B6F63"/>
    <w:rsid w:val="008C198E"/>
    <w:rsid w:val="008C2644"/>
    <w:rsid w:val="008C2E83"/>
    <w:rsid w:val="008C475F"/>
    <w:rsid w:val="008C5DF2"/>
    <w:rsid w:val="008D1293"/>
    <w:rsid w:val="008D12FF"/>
    <w:rsid w:val="008D17EF"/>
    <w:rsid w:val="008D1C11"/>
    <w:rsid w:val="008D2DA2"/>
    <w:rsid w:val="008D378D"/>
    <w:rsid w:val="008D4145"/>
    <w:rsid w:val="008D4AF7"/>
    <w:rsid w:val="008D53BB"/>
    <w:rsid w:val="008D5BFF"/>
    <w:rsid w:val="008D6AB3"/>
    <w:rsid w:val="008E0AF1"/>
    <w:rsid w:val="008E1613"/>
    <w:rsid w:val="008E20B2"/>
    <w:rsid w:val="008E2568"/>
    <w:rsid w:val="008E319D"/>
    <w:rsid w:val="008E3B9C"/>
    <w:rsid w:val="008E4E7C"/>
    <w:rsid w:val="008E5A0A"/>
    <w:rsid w:val="008E70EC"/>
    <w:rsid w:val="008F1CA4"/>
    <w:rsid w:val="008F5011"/>
    <w:rsid w:val="008F6752"/>
    <w:rsid w:val="008F6FF9"/>
    <w:rsid w:val="00900EC0"/>
    <w:rsid w:val="009020CE"/>
    <w:rsid w:val="00903BB2"/>
    <w:rsid w:val="00904BE4"/>
    <w:rsid w:val="00905CAD"/>
    <w:rsid w:val="009065AF"/>
    <w:rsid w:val="00907C64"/>
    <w:rsid w:val="009109CD"/>
    <w:rsid w:val="00910D51"/>
    <w:rsid w:val="009119BC"/>
    <w:rsid w:val="00913D14"/>
    <w:rsid w:val="00915986"/>
    <w:rsid w:val="0092412B"/>
    <w:rsid w:val="009259B4"/>
    <w:rsid w:val="00925AB0"/>
    <w:rsid w:val="00926021"/>
    <w:rsid w:val="009311A9"/>
    <w:rsid w:val="00933C76"/>
    <w:rsid w:val="00934A81"/>
    <w:rsid w:val="00941B17"/>
    <w:rsid w:val="00942080"/>
    <w:rsid w:val="009420F8"/>
    <w:rsid w:val="009421B0"/>
    <w:rsid w:val="00947219"/>
    <w:rsid w:val="00951190"/>
    <w:rsid w:val="00951212"/>
    <w:rsid w:val="009539F6"/>
    <w:rsid w:val="00955CC4"/>
    <w:rsid w:val="0095667B"/>
    <w:rsid w:val="0095757E"/>
    <w:rsid w:val="0096100A"/>
    <w:rsid w:val="009612C8"/>
    <w:rsid w:val="0096193E"/>
    <w:rsid w:val="00961BDC"/>
    <w:rsid w:val="00962068"/>
    <w:rsid w:val="00964737"/>
    <w:rsid w:val="00965495"/>
    <w:rsid w:val="009738DC"/>
    <w:rsid w:val="00981369"/>
    <w:rsid w:val="00985270"/>
    <w:rsid w:val="00987882"/>
    <w:rsid w:val="0099036E"/>
    <w:rsid w:val="00994623"/>
    <w:rsid w:val="00995D8F"/>
    <w:rsid w:val="009A0470"/>
    <w:rsid w:val="009A38E7"/>
    <w:rsid w:val="009B0962"/>
    <w:rsid w:val="009B18BE"/>
    <w:rsid w:val="009B2C31"/>
    <w:rsid w:val="009C2CA6"/>
    <w:rsid w:val="009C3DDA"/>
    <w:rsid w:val="009C5900"/>
    <w:rsid w:val="009C6B45"/>
    <w:rsid w:val="009C73E8"/>
    <w:rsid w:val="009D0DFA"/>
    <w:rsid w:val="009D11BF"/>
    <w:rsid w:val="009D1278"/>
    <w:rsid w:val="009D210F"/>
    <w:rsid w:val="009D3511"/>
    <w:rsid w:val="009D3DD7"/>
    <w:rsid w:val="009D61E9"/>
    <w:rsid w:val="009D6530"/>
    <w:rsid w:val="009D6AF3"/>
    <w:rsid w:val="009D7776"/>
    <w:rsid w:val="009E0E65"/>
    <w:rsid w:val="009E1708"/>
    <w:rsid w:val="009E1C33"/>
    <w:rsid w:val="009E336B"/>
    <w:rsid w:val="009E33F7"/>
    <w:rsid w:val="009E3627"/>
    <w:rsid w:val="009E3C11"/>
    <w:rsid w:val="009E44F5"/>
    <w:rsid w:val="009E458F"/>
    <w:rsid w:val="009E4AB0"/>
    <w:rsid w:val="009E5A43"/>
    <w:rsid w:val="009F17FF"/>
    <w:rsid w:val="009F34AD"/>
    <w:rsid w:val="00A0094F"/>
    <w:rsid w:val="00A015F6"/>
    <w:rsid w:val="00A02AB0"/>
    <w:rsid w:val="00A03872"/>
    <w:rsid w:val="00A045AE"/>
    <w:rsid w:val="00A06EB7"/>
    <w:rsid w:val="00A10CFA"/>
    <w:rsid w:val="00A10E02"/>
    <w:rsid w:val="00A17A51"/>
    <w:rsid w:val="00A24577"/>
    <w:rsid w:val="00A24EAF"/>
    <w:rsid w:val="00A25F8B"/>
    <w:rsid w:val="00A26043"/>
    <w:rsid w:val="00A26189"/>
    <w:rsid w:val="00A269CC"/>
    <w:rsid w:val="00A30469"/>
    <w:rsid w:val="00A31DC5"/>
    <w:rsid w:val="00A31F9F"/>
    <w:rsid w:val="00A34C5B"/>
    <w:rsid w:val="00A377FE"/>
    <w:rsid w:val="00A4323D"/>
    <w:rsid w:val="00A43973"/>
    <w:rsid w:val="00A43DB6"/>
    <w:rsid w:val="00A46742"/>
    <w:rsid w:val="00A46BB5"/>
    <w:rsid w:val="00A47485"/>
    <w:rsid w:val="00A477FD"/>
    <w:rsid w:val="00A47900"/>
    <w:rsid w:val="00A5002C"/>
    <w:rsid w:val="00A528D6"/>
    <w:rsid w:val="00A53900"/>
    <w:rsid w:val="00A54AE7"/>
    <w:rsid w:val="00A56781"/>
    <w:rsid w:val="00A60FBF"/>
    <w:rsid w:val="00A61D2C"/>
    <w:rsid w:val="00A61E45"/>
    <w:rsid w:val="00A62175"/>
    <w:rsid w:val="00A62EE5"/>
    <w:rsid w:val="00A640FA"/>
    <w:rsid w:val="00A666DD"/>
    <w:rsid w:val="00A6780C"/>
    <w:rsid w:val="00A71961"/>
    <w:rsid w:val="00A71A32"/>
    <w:rsid w:val="00A722B2"/>
    <w:rsid w:val="00A73818"/>
    <w:rsid w:val="00A7416E"/>
    <w:rsid w:val="00A745FB"/>
    <w:rsid w:val="00A74BEE"/>
    <w:rsid w:val="00A753A7"/>
    <w:rsid w:val="00A7553D"/>
    <w:rsid w:val="00A7703D"/>
    <w:rsid w:val="00A771C8"/>
    <w:rsid w:val="00A8047A"/>
    <w:rsid w:val="00A81A97"/>
    <w:rsid w:val="00A82036"/>
    <w:rsid w:val="00A826AD"/>
    <w:rsid w:val="00A838D5"/>
    <w:rsid w:val="00A8392D"/>
    <w:rsid w:val="00A85735"/>
    <w:rsid w:val="00A86F67"/>
    <w:rsid w:val="00A9329A"/>
    <w:rsid w:val="00A93B24"/>
    <w:rsid w:val="00A9652E"/>
    <w:rsid w:val="00A973D5"/>
    <w:rsid w:val="00AA39B6"/>
    <w:rsid w:val="00AA45C9"/>
    <w:rsid w:val="00AA4D96"/>
    <w:rsid w:val="00AA6322"/>
    <w:rsid w:val="00AB1A86"/>
    <w:rsid w:val="00AB2C97"/>
    <w:rsid w:val="00AB7344"/>
    <w:rsid w:val="00AB75A9"/>
    <w:rsid w:val="00AC10AC"/>
    <w:rsid w:val="00AC44C1"/>
    <w:rsid w:val="00AC710F"/>
    <w:rsid w:val="00AC75E6"/>
    <w:rsid w:val="00AD0592"/>
    <w:rsid w:val="00AD1F01"/>
    <w:rsid w:val="00AD365F"/>
    <w:rsid w:val="00AD3C32"/>
    <w:rsid w:val="00AD3E96"/>
    <w:rsid w:val="00AE0C58"/>
    <w:rsid w:val="00AE1B7C"/>
    <w:rsid w:val="00AE1DE4"/>
    <w:rsid w:val="00AE2CE9"/>
    <w:rsid w:val="00AE3F34"/>
    <w:rsid w:val="00AE624D"/>
    <w:rsid w:val="00AE6E9B"/>
    <w:rsid w:val="00AE7077"/>
    <w:rsid w:val="00AE741C"/>
    <w:rsid w:val="00AF15D8"/>
    <w:rsid w:val="00AF3232"/>
    <w:rsid w:val="00AF4241"/>
    <w:rsid w:val="00AF4AEE"/>
    <w:rsid w:val="00AF5540"/>
    <w:rsid w:val="00AF55E1"/>
    <w:rsid w:val="00AF768C"/>
    <w:rsid w:val="00AF7D0D"/>
    <w:rsid w:val="00B010E8"/>
    <w:rsid w:val="00B0174D"/>
    <w:rsid w:val="00B017BE"/>
    <w:rsid w:val="00B01D7A"/>
    <w:rsid w:val="00B045A5"/>
    <w:rsid w:val="00B1142A"/>
    <w:rsid w:val="00B12D85"/>
    <w:rsid w:val="00B1342C"/>
    <w:rsid w:val="00B153E5"/>
    <w:rsid w:val="00B15E85"/>
    <w:rsid w:val="00B2136F"/>
    <w:rsid w:val="00B21D2B"/>
    <w:rsid w:val="00B240DC"/>
    <w:rsid w:val="00B25FE8"/>
    <w:rsid w:val="00B263BC"/>
    <w:rsid w:val="00B27057"/>
    <w:rsid w:val="00B3037D"/>
    <w:rsid w:val="00B313A4"/>
    <w:rsid w:val="00B31912"/>
    <w:rsid w:val="00B31966"/>
    <w:rsid w:val="00B35DDF"/>
    <w:rsid w:val="00B36EBD"/>
    <w:rsid w:val="00B4032A"/>
    <w:rsid w:val="00B40944"/>
    <w:rsid w:val="00B411E3"/>
    <w:rsid w:val="00B4229C"/>
    <w:rsid w:val="00B43B1B"/>
    <w:rsid w:val="00B46202"/>
    <w:rsid w:val="00B5080C"/>
    <w:rsid w:val="00B50AB5"/>
    <w:rsid w:val="00B511F5"/>
    <w:rsid w:val="00B53783"/>
    <w:rsid w:val="00B5387E"/>
    <w:rsid w:val="00B538D8"/>
    <w:rsid w:val="00B53E9D"/>
    <w:rsid w:val="00B551F3"/>
    <w:rsid w:val="00B557C6"/>
    <w:rsid w:val="00B5761E"/>
    <w:rsid w:val="00B61637"/>
    <w:rsid w:val="00B63369"/>
    <w:rsid w:val="00B63690"/>
    <w:rsid w:val="00B63FCD"/>
    <w:rsid w:val="00B705DE"/>
    <w:rsid w:val="00B70D4A"/>
    <w:rsid w:val="00B72193"/>
    <w:rsid w:val="00B750F5"/>
    <w:rsid w:val="00B750FA"/>
    <w:rsid w:val="00B75E7E"/>
    <w:rsid w:val="00B85EB2"/>
    <w:rsid w:val="00B86982"/>
    <w:rsid w:val="00B873A3"/>
    <w:rsid w:val="00B930FC"/>
    <w:rsid w:val="00B95D59"/>
    <w:rsid w:val="00B97A8C"/>
    <w:rsid w:val="00BA2D85"/>
    <w:rsid w:val="00BA4C90"/>
    <w:rsid w:val="00BA5250"/>
    <w:rsid w:val="00BA5B8A"/>
    <w:rsid w:val="00BA5EE6"/>
    <w:rsid w:val="00BB11CC"/>
    <w:rsid w:val="00BB1710"/>
    <w:rsid w:val="00BB2481"/>
    <w:rsid w:val="00BB3135"/>
    <w:rsid w:val="00BB3A9B"/>
    <w:rsid w:val="00BB6C9C"/>
    <w:rsid w:val="00BB7F8C"/>
    <w:rsid w:val="00BC0365"/>
    <w:rsid w:val="00BC6DE7"/>
    <w:rsid w:val="00BC7ACF"/>
    <w:rsid w:val="00BD30C7"/>
    <w:rsid w:val="00BD376B"/>
    <w:rsid w:val="00BD614C"/>
    <w:rsid w:val="00BD619C"/>
    <w:rsid w:val="00BD78CC"/>
    <w:rsid w:val="00BD7B0E"/>
    <w:rsid w:val="00BD7D67"/>
    <w:rsid w:val="00BD7DFD"/>
    <w:rsid w:val="00BE000F"/>
    <w:rsid w:val="00BE0B7F"/>
    <w:rsid w:val="00BE0C8E"/>
    <w:rsid w:val="00BE0DE4"/>
    <w:rsid w:val="00BE1F5D"/>
    <w:rsid w:val="00BE278E"/>
    <w:rsid w:val="00BE6D63"/>
    <w:rsid w:val="00BF08CB"/>
    <w:rsid w:val="00BF1EB8"/>
    <w:rsid w:val="00BF75C4"/>
    <w:rsid w:val="00BF7774"/>
    <w:rsid w:val="00BF7CCC"/>
    <w:rsid w:val="00C00F55"/>
    <w:rsid w:val="00C02D39"/>
    <w:rsid w:val="00C030D0"/>
    <w:rsid w:val="00C04734"/>
    <w:rsid w:val="00C0535C"/>
    <w:rsid w:val="00C05477"/>
    <w:rsid w:val="00C12331"/>
    <w:rsid w:val="00C12C3D"/>
    <w:rsid w:val="00C12F05"/>
    <w:rsid w:val="00C1387C"/>
    <w:rsid w:val="00C13FAE"/>
    <w:rsid w:val="00C15139"/>
    <w:rsid w:val="00C164B2"/>
    <w:rsid w:val="00C16EBF"/>
    <w:rsid w:val="00C20D22"/>
    <w:rsid w:val="00C2143C"/>
    <w:rsid w:val="00C2199B"/>
    <w:rsid w:val="00C25F2D"/>
    <w:rsid w:val="00C278C6"/>
    <w:rsid w:val="00C32E1B"/>
    <w:rsid w:val="00C33120"/>
    <w:rsid w:val="00C33BE7"/>
    <w:rsid w:val="00C34381"/>
    <w:rsid w:val="00C34F38"/>
    <w:rsid w:val="00C40F4F"/>
    <w:rsid w:val="00C44016"/>
    <w:rsid w:val="00C44A0B"/>
    <w:rsid w:val="00C4558B"/>
    <w:rsid w:val="00C46F2A"/>
    <w:rsid w:val="00C47452"/>
    <w:rsid w:val="00C47803"/>
    <w:rsid w:val="00C5113A"/>
    <w:rsid w:val="00C5123B"/>
    <w:rsid w:val="00C537A8"/>
    <w:rsid w:val="00C54961"/>
    <w:rsid w:val="00C55323"/>
    <w:rsid w:val="00C55FDF"/>
    <w:rsid w:val="00C567A1"/>
    <w:rsid w:val="00C65200"/>
    <w:rsid w:val="00C65A78"/>
    <w:rsid w:val="00C66468"/>
    <w:rsid w:val="00C72E63"/>
    <w:rsid w:val="00C74D72"/>
    <w:rsid w:val="00C74EB8"/>
    <w:rsid w:val="00C76767"/>
    <w:rsid w:val="00C7793C"/>
    <w:rsid w:val="00C77CE7"/>
    <w:rsid w:val="00C81E74"/>
    <w:rsid w:val="00C8286A"/>
    <w:rsid w:val="00C82993"/>
    <w:rsid w:val="00C84B55"/>
    <w:rsid w:val="00C879DC"/>
    <w:rsid w:val="00C903BB"/>
    <w:rsid w:val="00C918A6"/>
    <w:rsid w:val="00C92424"/>
    <w:rsid w:val="00C934E3"/>
    <w:rsid w:val="00C96C73"/>
    <w:rsid w:val="00C971FF"/>
    <w:rsid w:val="00C97739"/>
    <w:rsid w:val="00CA0AC7"/>
    <w:rsid w:val="00CA1A74"/>
    <w:rsid w:val="00CA3B37"/>
    <w:rsid w:val="00CA4ADB"/>
    <w:rsid w:val="00CA67E5"/>
    <w:rsid w:val="00CB03FC"/>
    <w:rsid w:val="00CB0B00"/>
    <w:rsid w:val="00CB18CC"/>
    <w:rsid w:val="00CB24F1"/>
    <w:rsid w:val="00CB2FC1"/>
    <w:rsid w:val="00CB3764"/>
    <w:rsid w:val="00CB4460"/>
    <w:rsid w:val="00CB4BCD"/>
    <w:rsid w:val="00CB663B"/>
    <w:rsid w:val="00CB79A6"/>
    <w:rsid w:val="00CC0D16"/>
    <w:rsid w:val="00CC1414"/>
    <w:rsid w:val="00CC2D7B"/>
    <w:rsid w:val="00CC2E92"/>
    <w:rsid w:val="00CC3588"/>
    <w:rsid w:val="00CC38B2"/>
    <w:rsid w:val="00CC3BCE"/>
    <w:rsid w:val="00CC436B"/>
    <w:rsid w:val="00CC6434"/>
    <w:rsid w:val="00CC6C52"/>
    <w:rsid w:val="00CC715A"/>
    <w:rsid w:val="00CC77BD"/>
    <w:rsid w:val="00CC7BEA"/>
    <w:rsid w:val="00CD1E26"/>
    <w:rsid w:val="00CD2A19"/>
    <w:rsid w:val="00CD2BDF"/>
    <w:rsid w:val="00CD31BB"/>
    <w:rsid w:val="00CD39B0"/>
    <w:rsid w:val="00CE32B8"/>
    <w:rsid w:val="00CE41CD"/>
    <w:rsid w:val="00CE74BB"/>
    <w:rsid w:val="00CF0A3F"/>
    <w:rsid w:val="00CF10A1"/>
    <w:rsid w:val="00CF1568"/>
    <w:rsid w:val="00CF5C76"/>
    <w:rsid w:val="00CF7B06"/>
    <w:rsid w:val="00CF7C58"/>
    <w:rsid w:val="00CF7FD7"/>
    <w:rsid w:val="00D00B6D"/>
    <w:rsid w:val="00D0429C"/>
    <w:rsid w:val="00D04B78"/>
    <w:rsid w:val="00D05A84"/>
    <w:rsid w:val="00D06B26"/>
    <w:rsid w:val="00D10333"/>
    <w:rsid w:val="00D10954"/>
    <w:rsid w:val="00D131DA"/>
    <w:rsid w:val="00D13B0C"/>
    <w:rsid w:val="00D212C8"/>
    <w:rsid w:val="00D222E1"/>
    <w:rsid w:val="00D247B4"/>
    <w:rsid w:val="00D24C77"/>
    <w:rsid w:val="00D2557E"/>
    <w:rsid w:val="00D25F0E"/>
    <w:rsid w:val="00D273A2"/>
    <w:rsid w:val="00D27C99"/>
    <w:rsid w:val="00D27D1A"/>
    <w:rsid w:val="00D3131C"/>
    <w:rsid w:val="00D317B6"/>
    <w:rsid w:val="00D35DF5"/>
    <w:rsid w:val="00D379BF"/>
    <w:rsid w:val="00D406BA"/>
    <w:rsid w:val="00D42E0B"/>
    <w:rsid w:val="00D42F77"/>
    <w:rsid w:val="00D43C58"/>
    <w:rsid w:val="00D44E4A"/>
    <w:rsid w:val="00D526D7"/>
    <w:rsid w:val="00D527B9"/>
    <w:rsid w:val="00D52CDD"/>
    <w:rsid w:val="00D53BC6"/>
    <w:rsid w:val="00D54D26"/>
    <w:rsid w:val="00D5600A"/>
    <w:rsid w:val="00D57CB0"/>
    <w:rsid w:val="00D60497"/>
    <w:rsid w:val="00D60537"/>
    <w:rsid w:val="00D66B10"/>
    <w:rsid w:val="00D66CA3"/>
    <w:rsid w:val="00D67B17"/>
    <w:rsid w:val="00D707A6"/>
    <w:rsid w:val="00D72EC3"/>
    <w:rsid w:val="00D739EC"/>
    <w:rsid w:val="00D74B90"/>
    <w:rsid w:val="00D74FB7"/>
    <w:rsid w:val="00D758EC"/>
    <w:rsid w:val="00D76F58"/>
    <w:rsid w:val="00D80CD5"/>
    <w:rsid w:val="00D81AF4"/>
    <w:rsid w:val="00D82864"/>
    <w:rsid w:val="00D82B3F"/>
    <w:rsid w:val="00D83C7A"/>
    <w:rsid w:val="00D850D6"/>
    <w:rsid w:val="00D85440"/>
    <w:rsid w:val="00D85C4D"/>
    <w:rsid w:val="00D862C9"/>
    <w:rsid w:val="00D872E0"/>
    <w:rsid w:val="00D91689"/>
    <w:rsid w:val="00D930EE"/>
    <w:rsid w:val="00D9526E"/>
    <w:rsid w:val="00D95FA1"/>
    <w:rsid w:val="00DA0E7C"/>
    <w:rsid w:val="00DA71AC"/>
    <w:rsid w:val="00DA7CDC"/>
    <w:rsid w:val="00DB1E44"/>
    <w:rsid w:val="00DB1ECE"/>
    <w:rsid w:val="00DB28AA"/>
    <w:rsid w:val="00DB37DA"/>
    <w:rsid w:val="00DB50FD"/>
    <w:rsid w:val="00DC2071"/>
    <w:rsid w:val="00DC37B8"/>
    <w:rsid w:val="00DC389F"/>
    <w:rsid w:val="00DC43D9"/>
    <w:rsid w:val="00DC4DA4"/>
    <w:rsid w:val="00DC6673"/>
    <w:rsid w:val="00DC6CC4"/>
    <w:rsid w:val="00DC78EE"/>
    <w:rsid w:val="00DD08D6"/>
    <w:rsid w:val="00DD243F"/>
    <w:rsid w:val="00DD4D14"/>
    <w:rsid w:val="00DD67C7"/>
    <w:rsid w:val="00DE11BB"/>
    <w:rsid w:val="00DE481F"/>
    <w:rsid w:val="00DE4DD3"/>
    <w:rsid w:val="00DE6927"/>
    <w:rsid w:val="00DE6938"/>
    <w:rsid w:val="00DE7BD9"/>
    <w:rsid w:val="00DF0D66"/>
    <w:rsid w:val="00DF1F0E"/>
    <w:rsid w:val="00DF26F4"/>
    <w:rsid w:val="00DF3BA2"/>
    <w:rsid w:val="00DF73CD"/>
    <w:rsid w:val="00DF73E5"/>
    <w:rsid w:val="00DF798F"/>
    <w:rsid w:val="00E008B1"/>
    <w:rsid w:val="00E01A55"/>
    <w:rsid w:val="00E02CB3"/>
    <w:rsid w:val="00E06ADD"/>
    <w:rsid w:val="00E1308F"/>
    <w:rsid w:val="00E15FC8"/>
    <w:rsid w:val="00E24C5D"/>
    <w:rsid w:val="00E25DB1"/>
    <w:rsid w:val="00E2600B"/>
    <w:rsid w:val="00E27684"/>
    <w:rsid w:val="00E37050"/>
    <w:rsid w:val="00E41569"/>
    <w:rsid w:val="00E429B9"/>
    <w:rsid w:val="00E434F7"/>
    <w:rsid w:val="00E44EAD"/>
    <w:rsid w:val="00E45CAA"/>
    <w:rsid w:val="00E53CD3"/>
    <w:rsid w:val="00E54404"/>
    <w:rsid w:val="00E54983"/>
    <w:rsid w:val="00E563C1"/>
    <w:rsid w:val="00E60862"/>
    <w:rsid w:val="00E60D30"/>
    <w:rsid w:val="00E616FC"/>
    <w:rsid w:val="00E619EC"/>
    <w:rsid w:val="00E62C43"/>
    <w:rsid w:val="00E63B5C"/>
    <w:rsid w:val="00E63DFD"/>
    <w:rsid w:val="00E65A6B"/>
    <w:rsid w:val="00E67672"/>
    <w:rsid w:val="00E71219"/>
    <w:rsid w:val="00E713EB"/>
    <w:rsid w:val="00E72735"/>
    <w:rsid w:val="00E73F1B"/>
    <w:rsid w:val="00E7423F"/>
    <w:rsid w:val="00E75015"/>
    <w:rsid w:val="00E77466"/>
    <w:rsid w:val="00E7784C"/>
    <w:rsid w:val="00E80699"/>
    <w:rsid w:val="00E816D6"/>
    <w:rsid w:val="00E82305"/>
    <w:rsid w:val="00E8359C"/>
    <w:rsid w:val="00E84352"/>
    <w:rsid w:val="00E90E76"/>
    <w:rsid w:val="00E91D82"/>
    <w:rsid w:val="00E95DBF"/>
    <w:rsid w:val="00EA16D9"/>
    <w:rsid w:val="00EA1DEE"/>
    <w:rsid w:val="00EA2DCC"/>
    <w:rsid w:val="00EA31DE"/>
    <w:rsid w:val="00EA493C"/>
    <w:rsid w:val="00EA6363"/>
    <w:rsid w:val="00EA63D0"/>
    <w:rsid w:val="00EA6BB8"/>
    <w:rsid w:val="00EA786C"/>
    <w:rsid w:val="00EB26AA"/>
    <w:rsid w:val="00EB29C9"/>
    <w:rsid w:val="00EB2FDD"/>
    <w:rsid w:val="00EB391D"/>
    <w:rsid w:val="00EB3A4C"/>
    <w:rsid w:val="00EB41AB"/>
    <w:rsid w:val="00EB5513"/>
    <w:rsid w:val="00EB5BEB"/>
    <w:rsid w:val="00EB7799"/>
    <w:rsid w:val="00EC0D98"/>
    <w:rsid w:val="00EC0DDA"/>
    <w:rsid w:val="00EC234F"/>
    <w:rsid w:val="00EC347D"/>
    <w:rsid w:val="00EC3606"/>
    <w:rsid w:val="00EC39A3"/>
    <w:rsid w:val="00EC3AD8"/>
    <w:rsid w:val="00EC5109"/>
    <w:rsid w:val="00EC5E40"/>
    <w:rsid w:val="00EC75E2"/>
    <w:rsid w:val="00EC7625"/>
    <w:rsid w:val="00ED0C4E"/>
    <w:rsid w:val="00ED17D7"/>
    <w:rsid w:val="00ED2A85"/>
    <w:rsid w:val="00ED32FD"/>
    <w:rsid w:val="00ED597B"/>
    <w:rsid w:val="00ED6F52"/>
    <w:rsid w:val="00ED7E1E"/>
    <w:rsid w:val="00EE02A5"/>
    <w:rsid w:val="00EE0755"/>
    <w:rsid w:val="00EE08FE"/>
    <w:rsid w:val="00EE1146"/>
    <w:rsid w:val="00EE21A0"/>
    <w:rsid w:val="00EE21FF"/>
    <w:rsid w:val="00EE3795"/>
    <w:rsid w:val="00EE38CB"/>
    <w:rsid w:val="00EE3CF4"/>
    <w:rsid w:val="00EE3F04"/>
    <w:rsid w:val="00EE56ED"/>
    <w:rsid w:val="00EE7F95"/>
    <w:rsid w:val="00EF2187"/>
    <w:rsid w:val="00EF38DA"/>
    <w:rsid w:val="00EF505F"/>
    <w:rsid w:val="00EF5BDD"/>
    <w:rsid w:val="00EF657B"/>
    <w:rsid w:val="00EF6F3B"/>
    <w:rsid w:val="00F0025C"/>
    <w:rsid w:val="00F00BB1"/>
    <w:rsid w:val="00F0129B"/>
    <w:rsid w:val="00F01750"/>
    <w:rsid w:val="00F017FF"/>
    <w:rsid w:val="00F0358B"/>
    <w:rsid w:val="00F03765"/>
    <w:rsid w:val="00F04A69"/>
    <w:rsid w:val="00F07EAE"/>
    <w:rsid w:val="00F10D12"/>
    <w:rsid w:val="00F13BE0"/>
    <w:rsid w:val="00F14AF9"/>
    <w:rsid w:val="00F14F93"/>
    <w:rsid w:val="00F151B2"/>
    <w:rsid w:val="00F17A93"/>
    <w:rsid w:val="00F21972"/>
    <w:rsid w:val="00F21A1C"/>
    <w:rsid w:val="00F2384D"/>
    <w:rsid w:val="00F23A4C"/>
    <w:rsid w:val="00F23E57"/>
    <w:rsid w:val="00F24C2D"/>
    <w:rsid w:val="00F25075"/>
    <w:rsid w:val="00F26277"/>
    <w:rsid w:val="00F2687C"/>
    <w:rsid w:val="00F32BCB"/>
    <w:rsid w:val="00F353C7"/>
    <w:rsid w:val="00F3767B"/>
    <w:rsid w:val="00F4199A"/>
    <w:rsid w:val="00F43BF2"/>
    <w:rsid w:val="00F44375"/>
    <w:rsid w:val="00F443A0"/>
    <w:rsid w:val="00F45FD5"/>
    <w:rsid w:val="00F50F45"/>
    <w:rsid w:val="00F53184"/>
    <w:rsid w:val="00F54F40"/>
    <w:rsid w:val="00F5663C"/>
    <w:rsid w:val="00F57AA3"/>
    <w:rsid w:val="00F57C36"/>
    <w:rsid w:val="00F60BA4"/>
    <w:rsid w:val="00F61649"/>
    <w:rsid w:val="00F61DDC"/>
    <w:rsid w:val="00F62FD2"/>
    <w:rsid w:val="00F64C38"/>
    <w:rsid w:val="00F65F7C"/>
    <w:rsid w:val="00F66D55"/>
    <w:rsid w:val="00F7017A"/>
    <w:rsid w:val="00F710BD"/>
    <w:rsid w:val="00F713B7"/>
    <w:rsid w:val="00F713DB"/>
    <w:rsid w:val="00F733F6"/>
    <w:rsid w:val="00F7429C"/>
    <w:rsid w:val="00F75721"/>
    <w:rsid w:val="00F80852"/>
    <w:rsid w:val="00F8245D"/>
    <w:rsid w:val="00F84049"/>
    <w:rsid w:val="00F84525"/>
    <w:rsid w:val="00F84ECE"/>
    <w:rsid w:val="00F86A77"/>
    <w:rsid w:val="00F87812"/>
    <w:rsid w:val="00F90E87"/>
    <w:rsid w:val="00F95A0E"/>
    <w:rsid w:val="00F95D32"/>
    <w:rsid w:val="00F9635C"/>
    <w:rsid w:val="00F9754D"/>
    <w:rsid w:val="00FA0749"/>
    <w:rsid w:val="00FA08FA"/>
    <w:rsid w:val="00FA0E6E"/>
    <w:rsid w:val="00FA104C"/>
    <w:rsid w:val="00FA3BF6"/>
    <w:rsid w:val="00FA3D7D"/>
    <w:rsid w:val="00FA481E"/>
    <w:rsid w:val="00FA6085"/>
    <w:rsid w:val="00FA618B"/>
    <w:rsid w:val="00FA77AC"/>
    <w:rsid w:val="00FB0403"/>
    <w:rsid w:val="00FB05DA"/>
    <w:rsid w:val="00FB1264"/>
    <w:rsid w:val="00FB2B49"/>
    <w:rsid w:val="00FC08A2"/>
    <w:rsid w:val="00FC13CE"/>
    <w:rsid w:val="00FC312E"/>
    <w:rsid w:val="00FC387C"/>
    <w:rsid w:val="00FC69A2"/>
    <w:rsid w:val="00FC771C"/>
    <w:rsid w:val="00FC7CFE"/>
    <w:rsid w:val="00FD1C6C"/>
    <w:rsid w:val="00FD44EB"/>
    <w:rsid w:val="00FD5501"/>
    <w:rsid w:val="00FD5944"/>
    <w:rsid w:val="00FD75CA"/>
    <w:rsid w:val="00FD7FBF"/>
    <w:rsid w:val="00FE0068"/>
    <w:rsid w:val="00FE3885"/>
    <w:rsid w:val="00FE418C"/>
    <w:rsid w:val="00FE4B3D"/>
    <w:rsid w:val="00FE56C7"/>
    <w:rsid w:val="00FE5DBA"/>
    <w:rsid w:val="00FF47F7"/>
    <w:rsid w:val="00FF4975"/>
    <w:rsid w:val="00FF7E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5DF3F"/>
  <w15:docId w15:val="{BB4BB4CB-5C8E-4BF5-A9E3-33DCF29AA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8EE"/>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9"/>
    <w:qFormat/>
    <w:rsid w:val="00E67672"/>
    <w:pPr>
      <w:keepNext/>
      <w:keepLines/>
      <w:spacing w:before="480"/>
      <w:outlineLvl w:val="0"/>
    </w:pPr>
    <w:rPr>
      <w:rFonts w:ascii="Cambria" w:eastAsia="SimSun" w:hAnsi="Cambria"/>
      <w:b/>
      <w:bCs/>
      <w:color w:val="365F91"/>
      <w:sz w:val="28"/>
      <w:szCs w:val="28"/>
    </w:rPr>
  </w:style>
  <w:style w:type="paragraph" w:styleId="Balk3">
    <w:name w:val="heading 3"/>
    <w:basedOn w:val="Normal"/>
    <w:next w:val="Normal"/>
    <w:link w:val="Balk3Char"/>
    <w:uiPriority w:val="99"/>
    <w:qFormat/>
    <w:rsid w:val="00E67672"/>
    <w:pPr>
      <w:keepNext/>
      <w:outlineLvl w:val="2"/>
    </w:pPr>
    <w:rPr>
      <w:rFonts w:ascii="Cambria" w:hAnsi="Cambria"/>
      <w:b/>
      <w:sz w:val="26"/>
      <w:szCs w:val="20"/>
    </w:rPr>
  </w:style>
  <w:style w:type="paragraph" w:styleId="Balk4">
    <w:name w:val="heading 4"/>
    <w:basedOn w:val="Normal"/>
    <w:next w:val="Normal"/>
    <w:link w:val="Balk4Char"/>
    <w:uiPriority w:val="99"/>
    <w:qFormat/>
    <w:rsid w:val="00E67672"/>
    <w:pPr>
      <w:keepNext/>
      <w:jc w:val="center"/>
      <w:outlineLvl w:val="3"/>
    </w:pPr>
    <w:rPr>
      <w:rFonts w:ascii="Calibri" w:hAnsi="Calibri"/>
      <w:b/>
      <w:sz w:val="28"/>
      <w:szCs w:val="20"/>
    </w:rPr>
  </w:style>
  <w:style w:type="paragraph" w:styleId="Balk5">
    <w:name w:val="heading 5"/>
    <w:basedOn w:val="Normal"/>
    <w:next w:val="Normal"/>
    <w:link w:val="Balk5Char"/>
    <w:uiPriority w:val="99"/>
    <w:qFormat/>
    <w:rsid w:val="00E67672"/>
    <w:pPr>
      <w:keepNext/>
      <w:jc w:val="center"/>
      <w:outlineLvl w:val="4"/>
    </w:pPr>
    <w:rPr>
      <w:rFonts w:ascii="Calibri" w:hAnsi="Calibri"/>
      <w:b/>
      <w:i/>
      <w:sz w:val="26"/>
      <w:szCs w:val="20"/>
    </w:rPr>
  </w:style>
  <w:style w:type="paragraph" w:styleId="Balk6">
    <w:name w:val="heading 6"/>
    <w:basedOn w:val="Normal"/>
    <w:next w:val="Normal"/>
    <w:link w:val="Balk6Char"/>
    <w:uiPriority w:val="99"/>
    <w:qFormat/>
    <w:rsid w:val="00E67672"/>
    <w:pPr>
      <w:spacing w:before="240" w:after="60"/>
      <w:outlineLvl w:val="5"/>
    </w:pPr>
    <w:rPr>
      <w:rFonts w:ascii="Calibri" w:hAnsi="Calibri"/>
      <w:b/>
      <w:sz w:val="20"/>
      <w:szCs w:val="20"/>
    </w:rPr>
  </w:style>
  <w:style w:type="paragraph" w:styleId="Balk7">
    <w:name w:val="heading 7"/>
    <w:basedOn w:val="Normal"/>
    <w:next w:val="Normal"/>
    <w:link w:val="Balk7Char"/>
    <w:uiPriority w:val="99"/>
    <w:qFormat/>
    <w:rsid w:val="00E67672"/>
    <w:pPr>
      <w:keepNext/>
      <w:jc w:val="right"/>
      <w:outlineLvl w:val="6"/>
    </w:pPr>
    <w:rPr>
      <w:rFonts w:ascii="Calibri" w:hAnsi="Calibri"/>
      <w:szCs w:val="20"/>
    </w:rPr>
  </w:style>
  <w:style w:type="paragraph" w:styleId="Balk8">
    <w:name w:val="heading 8"/>
    <w:basedOn w:val="Normal"/>
    <w:next w:val="Normal"/>
    <w:link w:val="Balk8Char"/>
    <w:uiPriority w:val="9"/>
    <w:unhideWhenUsed/>
    <w:qFormat/>
    <w:rsid w:val="00D10333"/>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E67672"/>
    <w:rPr>
      <w:rFonts w:ascii="Cambria" w:eastAsia="SimSun" w:hAnsi="Cambria" w:cs="Times New Roman"/>
      <w:b/>
      <w:bCs/>
      <w:color w:val="365F91"/>
      <w:sz w:val="28"/>
      <w:szCs w:val="28"/>
      <w:lang w:eastAsia="tr-TR"/>
    </w:rPr>
  </w:style>
  <w:style w:type="character" w:customStyle="1" w:styleId="Balk3Char">
    <w:name w:val="Başlık 3 Char"/>
    <w:basedOn w:val="VarsaylanParagrafYazTipi"/>
    <w:link w:val="Balk3"/>
    <w:uiPriority w:val="99"/>
    <w:rsid w:val="00E67672"/>
    <w:rPr>
      <w:rFonts w:ascii="Cambria" w:eastAsia="Times New Roman" w:hAnsi="Cambria" w:cs="Times New Roman"/>
      <w:b/>
      <w:sz w:val="26"/>
      <w:szCs w:val="20"/>
      <w:lang w:eastAsia="tr-TR"/>
    </w:rPr>
  </w:style>
  <w:style w:type="character" w:customStyle="1" w:styleId="Balk4Char">
    <w:name w:val="Başlık 4 Char"/>
    <w:basedOn w:val="VarsaylanParagrafYazTipi"/>
    <w:link w:val="Balk4"/>
    <w:uiPriority w:val="99"/>
    <w:rsid w:val="00E67672"/>
    <w:rPr>
      <w:rFonts w:ascii="Calibri" w:eastAsia="Times New Roman" w:hAnsi="Calibri" w:cs="Times New Roman"/>
      <w:b/>
      <w:sz w:val="28"/>
      <w:szCs w:val="20"/>
      <w:lang w:eastAsia="tr-TR"/>
    </w:rPr>
  </w:style>
  <w:style w:type="character" w:customStyle="1" w:styleId="Balk5Char">
    <w:name w:val="Başlık 5 Char"/>
    <w:basedOn w:val="VarsaylanParagrafYazTipi"/>
    <w:link w:val="Balk5"/>
    <w:uiPriority w:val="99"/>
    <w:rsid w:val="00E67672"/>
    <w:rPr>
      <w:rFonts w:ascii="Calibri" w:eastAsia="Times New Roman" w:hAnsi="Calibri" w:cs="Times New Roman"/>
      <w:b/>
      <w:i/>
      <w:sz w:val="26"/>
      <w:szCs w:val="20"/>
      <w:lang w:eastAsia="tr-TR"/>
    </w:rPr>
  </w:style>
  <w:style w:type="character" w:customStyle="1" w:styleId="Balk6Char">
    <w:name w:val="Başlık 6 Char"/>
    <w:basedOn w:val="VarsaylanParagrafYazTipi"/>
    <w:link w:val="Balk6"/>
    <w:uiPriority w:val="99"/>
    <w:rsid w:val="00E67672"/>
    <w:rPr>
      <w:rFonts w:ascii="Calibri" w:eastAsia="Times New Roman" w:hAnsi="Calibri" w:cs="Times New Roman"/>
      <w:b/>
      <w:sz w:val="20"/>
      <w:szCs w:val="20"/>
      <w:lang w:eastAsia="tr-TR"/>
    </w:rPr>
  </w:style>
  <w:style w:type="character" w:customStyle="1" w:styleId="Balk7Char">
    <w:name w:val="Başlık 7 Char"/>
    <w:basedOn w:val="VarsaylanParagrafYazTipi"/>
    <w:link w:val="Balk7"/>
    <w:uiPriority w:val="99"/>
    <w:rsid w:val="00E67672"/>
    <w:rPr>
      <w:rFonts w:ascii="Calibri" w:eastAsia="Times New Roman" w:hAnsi="Calibri" w:cs="Times New Roman"/>
      <w:sz w:val="24"/>
      <w:szCs w:val="20"/>
      <w:lang w:eastAsia="tr-TR"/>
    </w:rPr>
  </w:style>
  <w:style w:type="table" w:styleId="TabloKlavuzu">
    <w:name w:val="Table Grid"/>
    <w:basedOn w:val="NormalTablo"/>
    <w:uiPriority w:val="99"/>
    <w:rsid w:val="00E6767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next w:val="AltBilgi"/>
    <w:link w:val="AltbilgiChar"/>
    <w:uiPriority w:val="99"/>
    <w:rsid w:val="00E67672"/>
    <w:pPr>
      <w:tabs>
        <w:tab w:val="center" w:pos="4536"/>
        <w:tab w:val="right" w:pos="9072"/>
      </w:tabs>
    </w:pPr>
    <w:rPr>
      <w:rFonts w:asciiTheme="minorHAnsi" w:eastAsiaTheme="minorHAnsi" w:hAnsiTheme="minorHAnsi" w:cstheme="minorBidi"/>
      <w:szCs w:val="22"/>
      <w:lang w:eastAsia="en-US"/>
    </w:rPr>
  </w:style>
  <w:style w:type="character" w:customStyle="1" w:styleId="stbilgiChar">
    <w:name w:val="Üstbilgi Char"/>
    <w:uiPriority w:val="99"/>
    <w:semiHidden/>
    <w:locked/>
    <w:rsid w:val="00E67672"/>
    <w:rPr>
      <w:sz w:val="24"/>
    </w:rPr>
  </w:style>
  <w:style w:type="character" w:customStyle="1" w:styleId="AltbilgiChar">
    <w:name w:val="Altbilgi Char"/>
    <w:link w:val="a"/>
    <w:uiPriority w:val="99"/>
    <w:locked/>
    <w:rsid w:val="00E67672"/>
    <w:rPr>
      <w:sz w:val="24"/>
    </w:rPr>
  </w:style>
  <w:style w:type="character" w:styleId="SayfaNumaras">
    <w:name w:val="page number"/>
    <w:uiPriority w:val="99"/>
    <w:rsid w:val="00E67672"/>
    <w:rPr>
      <w:rFonts w:cs="Times New Roman"/>
    </w:rPr>
  </w:style>
  <w:style w:type="character" w:styleId="Kpr">
    <w:name w:val="Hyperlink"/>
    <w:uiPriority w:val="99"/>
    <w:rsid w:val="00E67672"/>
    <w:rPr>
      <w:rFonts w:cs="Times New Roman"/>
      <w:color w:val="0000FF"/>
      <w:u w:val="single"/>
    </w:rPr>
  </w:style>
  <w:style w:type="table" w:styleId="TabloRenkli2">
    <w:name w:val="Table Colorful 2"/>
    <w:basedOn w:val="NormalTablo"/>
    <w:uiPriority w:val="99"/>
    <w:rsid w:val="00E67672"/>
    <w:pPr>
      <w:spacing w:after="0" w:line="240" w:lineRule="auto"/>
    </w:pPr>
    <w:rPr>
      <w:rFonts w:ascii="Times New Roman" w:eastAsia="Times New Roman" w:hAnsi="Times New Roman" w:cs="Times New Roman"/>
      <w:sz w:val="20"/>
      <w:szCs w:val="20"/>
      <w:lang w:eastAsia="tr-TR"/>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E67672"/>
    <w:rPr>
      <w:rFonts w:ascii="Tahoma" w:hAnsi="Tahoma"/>
      <w:sz w:val="16"/>
      <w:szCs w:val="20"/>
    </w:rPr>
  </w:style>
  <w:style w:type="character" w:customStyle="1" w:styleId="BalonMetniChar">
    <w:name w:val="Balon Metni Char"/>
    <w:basedOn w:val="VarsaylanParagrafYazTipi"/>
    <w:link w:val="BalonMetni"/>
    <w:uiPriority w:val="99"/>
    <w:semiHidden/>
    <w:rsid w:val="00E67672"/>
    <w:rPr>
      <w:rFonts w:ascii="Tahoma" w:eastAsia="Times New Roman" w:hAnsi="Tahoma" w:cs="Times New Roman"/>
      <w:sz w:val="16"/>
      <w:szCs w:val="20"/>
      <w:lang w:eastAsia="tr-TR"/>
    </w:rPr>
  </w:style>
  <w:style w:type="paragraph" w:customStyle="1" w:styleId="TBal1">
    <w:name w:val="İÇT Başlığı1"/>
    <w:basedOn w:val="Balk1"/>
    <w:next w:val="Normal"/>
    <w:uiPriority w:val="99"/>
    <w:rsid w:val="00E67672"/>
    <w:pPr>
      <w:spacing w:line="276" w:lineRule="auto"/>
      <w:outlineLvl w:val="9"/>
    </w:pPr>
    <w:rPr>
      <w:lang w:val="en-US" w:eastAsia="en-US"/>
    </w:rPr>
  </w:style>
  <w:style w:type="paragraph" w:customStyle="1" w:styleId="ListeParagraf1">
    <w:name w:val="Liste Paragraf1"/>
    <w:basedOn w:val="Normal"/>
    <w:uiPriority w:val="99"/>
    <w:rsid w:val="00E67672"/>
    <w:pPr>
      <w:ind w:left="720"/>
    </w:pPr>
  </w:style>
  <w:style w:type="paragraph" w:styleId="stBilgi">
    <w:name w:val="header"/>
    <w:basedOn w:val="Normal"/>
    <w:link w:val="stBilgiChar0"/>
    <w:uiPriority w:val="99"/>
    <w:unhideWhenUsed/>
    <w:rsid w:val="00E67672"/>
    <w:pPr>
      <w:tabs>
        <w:tab w:val="center" w:pos="4536"/>
        <w:tab w:val="right" w:pos="9072"/>
      </w:tabs>
    </w:pPr>
  </w:style>
  <w:style w:type="character" w:customStyle="1" w:styleId="stBilgiChar0">
    <w:name w:val="Üst Bilgi Char"/>
    <w:basedOn w:val="VarsaylanParagrafYazTipi"/>
    <w:link w:val="stBilgi"/>
    <w:uiPriority w:val="99"/>
    <w:rsid w:val="00E67672"/>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E67672"/>
    <w:pPr>
      <w:tabs>
        <w:tab w:val="center" w:pos="4536"/>
        <w:tab w:val="right" w:pos="9072"/>
      </w:tabs>
    </w:pPr>
  </w:style>
  <w:style w:type="character" w:customStyle="1" w:styleId="AltBilgiChar0">
    <w:name w:val="Alt Bilgi Char"/>
    <w:basedOn w:val="VarsaylanParagrafYazTipi"/>
    <w:link w:val="AltBilgi"/>
    <w:uiPriority w:val="99"/>
    <w:rsid w:val="00E67672"/>
    <w:rPr>
      <w:rFonts w:ascii="Times New Roman" w:eastAsia="Times New Roman" w:hAnsi="Times New Roman" w:cs="Times New Roman"/>
      <w:sz w:val="24"/>
      <w:szCs w:val="24"/>
      <w:lang w:eastAsia="tr-TR"/>
    </w:rPr>
  </w:style>
  <w:style w:type="character" w:customStyle="1" w:styleId="Balk8Char">
    <w:name w:val="Başlık 8 Char"/>
    <w:basedOn w:val="VarsaylanParagrafYazTipi"/>
    <w:link w:val="Balk8"/>
    <w:uiPriority w:val="9"/>
    <w:rsid w:val="00D10333"/>
    <w:rPr>
      <w:rFonts w:asciiTheme="majorHAnsi" w:eastAsiaTheme="majorEastAsia" w:hAnsiTheme="majorHAnsi" w:cstheme="majorBidi"/>
      <w:color w:val="272727" w:themeColor="text1" w:themeTint="D8"/>
      <w:sz w:val="21"/>
      <w:szCs w:val="21"/>
      <w:lang w:eastAsia="tr-TR"/>
    </w:rPr>
  </w:style>
  <w:style w:type="table" w:styleId="ListeTablo6Renkli-Vurgu5">
    <w:name w:val="List Table 6 Colorful Accent 5"/>
    <w:basedOn w:val="NormalTablo"/>
    <w:uiPriority w:val="51"/>
    <w:rsid w:val="00AA45C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DipnotMetni">
    <w:name w:val="footnote text"/>
    <w:basedOn w:val="Normal"/>
    <w:link w:val="DipnotMetniChar"/>
    <w:uiPriority w:val="99"/>
    <w:semiHidden/>
    <w:unhideWhenUsed/>
    <w:rsid w:val="008E319D"/>
    <w:rPr>
      <w:sz w:val="20"/>
      <w:szCs w:val="20"/>
    </w:rPr>
  </w:style>
  <w:style w:type="character" w:customStyle="1" w:styleId="DipnotMetniChar">
    <w:name w:val="Dipnot Metni Char"/>
    <w:basedOn w:val="VarsaylanParagrafYazTipi"/>
    <w:link w:val="DipnotMetni"/>
    <w:uiPriority w:val="99"/>
    <w:semiHidden/>
    <w:rsid w:val="008E319D"/>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8E319D"/>
    <w:rPr>
      <w:vertAlign w:val="superscript"/>
    </w:rPr>
  </w:style>
  <w:style w:type="table" w:styleId="KlavuzTablo6Renkli-Vurgu1">
    <w:name w:val="Grid Table 6 Colorful Accent 1"/>
    <w:basedOn w:val="NormalTablo"/>
    <w:uiPriority w:val="51"/>
    <w:rsid w:val="001E147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7092">
      <w:bodyDiv w:val="1"/>
      <w:marLeft w:val="0"/>
      <w:marRight w:val="0"/>
      <w:marTop w:val="0"/>
      <w:marBottom w:val="0"/>
      <w:divBdr>
        <w:top w:val="none" w:sz="0" w:space="0" w:color="auto"/>
        <w:left w:val="none" w:sz="0" w:space="0" w:color="auto"/>
        <w:bottom w:val="none" w:sz="0" w:space="0" w:color="auto"/>
        <w:right w:val="none" w:sz="0" w:space="0" w:color="auto"/>
      </w:divBdr>
    </w:div>
    <w:div w:id="72433815">
      <w:bodyDiv w:val="1"/>
      <w:marLeft w:val="0"/>
      <w:marRight w:val="0"/>
      <w:marTop w:val="0"/>
      <w:marBottom w:val="0"/>
      <w:divBdr>
        <w:top w:val="none" w:sz="0" w:space="0" w:color="auto"/>
        <w:left w:val="none" w:sz="0" w:space="0" w:color="auto"/>
        <w:bottom w:val="none" w:sz="0" w:space="0" w:color="auto"/>
        <w:right w:val="none" w:sz="0" w:space="0" w:color="auto"/>
      </w:divBdr>
    </w:div>
    <w:div w:id="150754895">
      <w:bodyDiv w:val="1"/>
      <w:marLeft w:val="0"/>
      <w:marRight w:val="0"/>
      <w:marTop w:val="0"/>
      <w:marBottom w:val="0"/>
      <w:divBdr>
        <w:top w:val="none" w:sz="0" w:space="0" w:color="auto"/>
        <w:left w:val="none" w:sz="0" w:space="0" w:color="auto"/>
        <w:bottom w:val="none" w:sz="0" w:space="0" w:color="auto"/>
        <w:right w:val="none" w:sz="0" w:space="0" w:color="auto"/>
      </w:divBdr>
    </w:div>
    <w:div w:id="162547546">
      <w:bodyDiv w:val="1"/>
      <w:marLeft w:val="0"/>
      <w:marRight w:val="0"/>
      <w:marTop w:val="0"/>
      <w:marBottom w:val="0"/>
      <w:divBdr>
        <w:top w:val="none" w:sz="0" w:space="0" w:color="auto"/>
        <w:left w:val="none" w:sz="0" w:space="0" w:color="auto"/>
        <w:bottom w:val="none" w:sz="0" w:space="0" w:color="auto"/>
        <w:right w:val="none" w:sz="0" w:space="0" w:color="auto"/>
      </w:divBdr>
    </w:div>
    <w:div w:id="174612830">
      <w:bodyDiv w:val="1"/>
      <w:marLeft w:val="0"/>
      <w:marRight w:val="0"/>
      <w:marTop w:val="0"/>
      <w:marBottom w:val="0"/>
      <w:divBdr>
        <w:top w:val="none" w:sz="0" w:space="0" w:color="auto"/>
        <w:left w:val="none" w:sz="0" w:space="0" w:color="auto"/>
        <w:bottom w:val="none" w:sz="0" w:space="0" w:color="auto"/>
        <w:right w:val="none" w:sz="0" w:space="0" w:color="auto"/>
      </w:divBdr>
    </w:div>
    <w:div w:id="188220441">
      <w:bodyDiv w:val="1"/>
      <w:marLeft w:val="0"/>
      <w:marRight w:val="0"/>
      <w:marTop w:val="0"/>
      <w:marBottom w:val="0"/>
      <w:divBdr>
        <w:top w:val="none" w:sz="0" w:space="0" w:color="auto"/>
        <w:left w:val="none" w:sz="0" w:space="0" w:color="auto"/>
        <w:bottom w:val="none" w:sz="0" w:space="0" w:color="auto"/>
        <w:right w:val="none" w:sz="0" w:space="0" w:color="auto"/>
      </w:divBdr>
    </w:div>
    <w:div w:id="202249917">
      <w:bodyDiv w:val="1"/>
      <w:marLeft w:val="0"/>
      <w:marRight w:val="0"/>
      <w:marTop w:val="0"/>
      <w:marBottom w:val="0"/>
      <w:divBdr>
        <w:top w:val="none" w:sz="0" w:space="0" w:color="auto"/>
        <w:left w:val="none" w:sz="0" w:space="0" w:color="auto"/>
        <w:bottom w:val="none" w:sz="0" w:space="0" w:color="auto"/>
        <w:right w:val="none" w:sz="0" w:space="0" w:color="auto"/>
      </w:divBdr>
    </w:div>
    <w:div w:id="204870919">
      <w:bodyDiv w:val="1"/>
      <w:marLeft w:val="0"/>
      <w:marRight w:val="0"/>
      <w:marTop w:val="0"/>
      <w:marBottom w:val="0"/>
      <w:divBdr>
        <w:top w:val="none" w:sz="0" w:space="0" w:color="auto"/>
        <w:left w:val="none" w:sz="0" w:space="0" w:color="auto"/>
        <w:bottom w:val="none" w:sz="0" w:space="0" w:color="auto"/>
        <w:right w:val="none" w:sz="0" w:space="0" w:color="auto"/>
      </w:divBdr>
    </w:div>
    <w:div w:id="204879866">
      <w:bodyDiv w:val="1"/>
      <w:marLeft w:val="0"/>
      <w:marRight w:val="0"/>
      <w:marTop w:val="0"/>
      <w:marBottom w:val="0"/>
      <w:divBdr>
        <w:top w:val="none" w:sz="0" w:space="0" w:color="auto"/>
        <w:left w:val="none" w:sz="0" w:space="0" w:color="auto"/>
        <w:bottom w:val="none" w:sz="0" w:space="0" w:color="auto"/>
        <w:right w:val="none" w:sz="0" w:space="0" w:color="auto"/>
      </w:divBdr>
    </w:div>
    <w:div w:id="236281678">
      <w:bodyDiv w:val="1"/>
      <w:marLeft w:val="0"/>
      <w:marRight w:val="0"/>
      <w:marTop w:val="0"/>
      <w:marBottom w:val="0"/>
      <w:divBdr>
        <w:top w:val="none" w:sz="0" w:space="0" w:color="auto"/>
        <w:left w:val="none" w:sz="0" w:space="0" w:color="auto"/>
        <w:bottom w:val="none" w:sz="0" w:space="0" w:color="auto"/>
        <w:right w:val="none" w:sz="0" w:space="0" w:color="auto"/>
      </w:divBdr>
    </w:div>
    <w:div w:id="259484466">
      <w:bodyDiv w:val="1"/>
      <w:marLeft w:val="0"/>
      <w:marRight w:val="0"/>
      <w:marTop w:val="0"/>
      <w:marBottom w:val="0"/>
      <w:divBdr>
        <w:top w:val="none" w:sz="0" w:space="0" w:color="auto"/>
        <w:left w:val="none" w:sz="0" w:space="0" w:color="auto"/>
        <w:bottom w:val="none" w:sz="0" w:space="0" w:color="auto"/>
        <w:right w:val="none" w:sz="0" w:space="0" w:color="auto"/>
      </w:divBdr>
    </w:div>
    <w:div w:id="286740863">
      <w:bodyDiv w:val="1"/>
      <w:marLeft w:val="0"/>
      <w:marRight w:val="0"/>
      <w:marTop w:val="0"/>
      <w:marBottom w:val="0"/>
      <w:divBdr>
        <w:top w:val="none" w:sz="0" w:space="0" w:color="auto"/>
        <w:left w:val="none" w:sz="0" w:space="0" w:color="auto"/>
        <w:bottom w:val="none" w:sz="0" w:space="0" w:color="auto"/>
        <w:right w:val="none" w:sz="0" w:space="0" w:color="auto"/>
      </w:divBdr>
    </w:div>
    <w:div w:id="291791680">
      <w:bodyDiv w:val="1"/>
      <w:marLeft w:val="0"/>
      <w:marRight w:val="0"/>
      <w:marTop w:val="0"/>
      <w:marBottom w:val="0"/>
      <w:divBdr>
        <w:top w:val="none" w:sz="0" w:space="0" w:color="auto"/>
        <w:left w:val="none" w:sz="0" w:space="0" w:color="auto"/>
        <w:bottom w:val="none" w:sz="0" w:space="0" w:color="auto"/>
        <w:right w:val="none" w:sz="0" w:space="0" w:color="auto"/>
      </w:divBdr>
    </w:div>
    <w:div w:id="298809346">
      <w:bodyDiv w:val="1"/>
      <w:marLeft w:val="0"/>
      <w:marRight w:val="0"/>
      <w:marTop w:val="0"/>
      <w:marBottom w:val="0"/>
      <w:divBdr>
        <w:top w:val="none" w:sz="0" w:space="0" w:color="auto"/>
        <w:left w:val="none" w:sz="0" w:space="0" w:color="auto"/>
        <w:bottom w:val="none" w:sz="0" w:space="0" w:color="auto"/>
        <w:right w:val="none" w:sz="0" w:space="0" w:color="auto"/>
      </w:divBdr>
    </w:div>
    <w:div w:id="324406470">
      <w:bodyDiv w:val="1"/>
      <w:marLeft w:val="0"/>
      <w:marRight w:val="0"/>
      <w:marTop w:val="0"/>
      <w:marBottom w:val="0"/>
      <w:divBdr>
        <w:top w:val="none" w:sz="0" w:space="0" w:color="auto"/>
        <w:left w:val="none" w:sz="0" w:space="0" w:color="auto"/>
        <w:bottom w:val="none" w:sz="0" w:space="0" w:color="auto"/>
        <w:right w:val="none" w:sz="0" w:space="0" w:color="auto"/>
      </w:divBdr>
    </w:div>
    <w:div w:id="325129311">
      <w:bodyDiv w:val="1"/>
      <w:marLeft w:val="0"/>
      <w:marRight w:val="0"/>
      <w:marTop w:val="0"/>
      <w:marBottom w:val="0"/>
      <w:divBdr>
        <w:top w:val="none" w:sz="0" w:space="0" w:color="auto"/>
        <w:left w:val="none" w:sz="0" w:space="0" w:color="auto"/>
        <w:bottom w:val="none" w:sz="0" w:space="0" w:color="auto"/>
        <w:right w:val="none" w:sz="0" w:space="0" w:color="auto"/>
      </w:divBdr>
    </w:div>
    <w:div w:id="336229962">
      <w:bodyDiv w:val="1"/>
      <w:marLeft w:val="0"/>
      <w:marRight w:val="0"/>
      <w:marTop w:val="0"/>
      <w:marBottom w:val="0"/>
      <w:divBdr>
        <w:top w:val="none" w:sz="0" w:space="0" w:color="auto"/>
        <w:left w:val="none" w:sz="0" w:space="0" w:color="auto"/>
        <w:bottom w:val="none" w:sz="0" w:space="0" w:color="auto"/>
        <w:right w:val="none" w:sz="0" w:space="0" w:color="auto"/>
      </w:divBdr>
    </w:div>
    <w:div w:id="342707102">
      <w:bodyDiv w:val="1"/>
      <w:marLeft w:val="0"/>
      <w:marRight w:val="0"/>
      <w:marTop w:val="0"/>
      <w:marBottom w:val="0"/>
      <w:divBdr>
        <w:top w:val="none" w:sz="0" w:space="0" w:color="auto"/>
        <w:left w:val="none" w:sz="0" w:space="0" w:color="auto"/>
        <w:bottom w:val="none" w:sz="0" w:space="0" w:color="auto"/>
        <w:right w:val="none" w:sz="0" w:space="0" w:color="auto"/>
      </w:divBdr>
    </w:div>
    <w:div w:id="356396283">
      <w:bodyDiv w:val="1"/>
      <w:marLeft w:val="0"/>
      <w:marRight w:val="0"/>
      <w:marTop w:val="0"/>
      <w:marBottom w:val="0"/>
      <w:divBdr>
        <w:top w:val="none" w:sz="0" w:space="0" w:color="auto"/>
        <w:left w:val="none" w:sz="0" w:space="0" w:color="auto"/>
        <w:bottom w:val="none" w:sz="0" w:space="0" w:color="auto"/>
        <w:right w:val="none" w:sz="0" w:space="0" w:color="auto"/>
      </w:divBdr>
    </w:div>
    <w:div w:id="378477495">
      <w:bodyDiv w:val="1"/>
      <w:marLeft w:val="0"/>
      <w:marRight w:val="0"/>
      <w:marTop w:val="0"/>
      <w:marBottom w:val="0"/>
      <w:divBdr>
        <w:top w:val="none" w:sz="0" w:space="0" w:color="auto"/>
        <w:left w:val="none" w:sz="0" w:space="0" w:color="auto"/>
        <w:bottom w:val="none" w:sz="0" w:space="0" w:color="auto"/>
        <w:right w:val="none" w:sz="0" w:space="0" w:color="auto"/>
      </w:divBdr>
    </w:div>
    <w:div w:id="379936333">
      <w:bodyDiv w:val="1"/>
      <w:marLeft w:val="0"/>
      <w:marRight w:val="0"/>
      <w:marTop w:val="0"/>
      <w:marBottom w:val="0"/>
      <w:divBdr>
        <w:top w:val="none" w:sz="0" w:space="0" w:color="auto"/>
        <w:left w:val="none" w:sz="0" w:space="0" w:color="auto"/>
        <w:bottom w:val="none" w:sz="0" w:space="0" w:color="auto"/>
        <w:right w:val="none" w:sz="0" w:space="0" w:color="auto"/>
      </w:divBdr>
    </w:div>
    <w:div w:id="384990081">
      <w:bodyDiv w:val="1"/>
      <w:marLeft w:val="0"/>
      <w:marRight w:val="0"/>
      <w:marTop w:val="0"/>
      <w:marBottom w:val="0"/>
      <w:divBdr>
        <w:top w:val="none" w:sz="0" w:space="0" w:color="auto"/>
        <w:left w:val="none" w:sz="0" w:space="0" w:color="auto"/>
        <w:bottom w:val="none" w:sz="0" w:space="0" w:color="auto"/>
        <w:right w:val="none" w:sz="0" w:space="0" w:color="auto"/>
      </w:divBdr>
    </w:div>
    <w:div w:id="388384432">
      <w:bodyDiv w:val="1"/>
      <w:marLeft w:val="0"/>
      <w:marRight w:val="0"/>
      <w:marTop w:val="0"/>
      <w:marBottom w:val="0"/>
      <w:divBdr>
        <w:top w:val="none" w:sz="0" w:space="0" w:color="auto"/>
        <w:left w:val="none" w:sz="0" w:space="0" w:color="auto"/>
        <w:bottom w:val="none" w:sz="0" w:space="0" w:color="auto"/>
        <w:right w:val="none" w:sz="0" w:space="0" w:color="auto"/>
      </w:divBdr>
    </w:div>
    <w:div w:id="409474436">
      <w:bodyDiv w:val="1"/>
      <w:marLeft w:val="0"/>
      <w:marRight w:val="0"/>
      <w:marTop w:val="0"/>
      <w:marBottom w:val="0"/>
      <w:divBdr>
        <w:top w:val="none" w:sz="0" w:space="0" w:color="auto"/>
        <w:left w:val="none" w:sz="0" w:space="0" w:color="auto"/>
        <w:bottom w:val="none" w:sz="0" w:space="0" w:color="auto"/>
        <w:right w:val="none" w:sz="0" w:space="0" w:color="auto"/>
      </w:divBdr>
    </w:div>
    <w:div w:id="413091323">
      <w:bodyDiv w:val="1"/>
      <w:marLeft w:val="0"/>
      <w:marRight w:val="0"/>
      <w:marTop w:val="0"/>
      <w:marBottom w:val="0"/>
      <w:divBdr>
        <w:top w:val="none" w:sz="0" w:space="0" w:color="auto"/>
        <w:left w:val="none" w:sz="0" w:space="0" w:color="auto"/>
        <w:bottom w:val="none" w:sz="0" w:space="0" w:color="auto"/>
        <w:right w:val="none" w:sz="0" w:space="0" w:color="auto"/>
      </w:divBdr>
    </w:div>
    <w:div w:id="521238243">
      <w:bodyDiv w:val="1"/>
      <w:marLeft w:val="0"/>
      <w:marRight w:val="0"/>
      <w:marTop w:val="0"/>
      <w:marBottom w:val="0"/>
      <w:divBdr>
        <w:top w:val="none" w:sz="0" w:space="0" w:color="auto"/>
        <w:left w:val="none" w:sz="0" w:space="0" w:color="auto"/>
        <w:bottom w:val="none" w:sz="0" w:space="0" w:color="auto"/>
        <w:right w:val="none" w:sz="0" w:space="0" w:color="auto"/>
      </w:divBdr>
    </w:div>
    <w:div w:id="528757092">
      <w:bodyDiv w:val="1"/>
      <w:marLeft w:val="0"/>
      <w:marRight w:val="0"/>
      <w:marTop w:val="0"/>
      <w:marBottom w:val="0"/>
      <w:divBdr>
        <w:top w:val="none" w:sz="0" w:space="0" w:color="auto"/>
        <w:left w:val="none" w:sz="0" w:space="0" w:color="auto"/>
        <w:bottom w:val="none" w:sz="0" w:space="0" w:color="auto"/>
        <w:right w:val="none" w:sz="0" w:space="0" w:color="auto"/>
      </w:divBdr>
    </w:div>
    <w:div w:id="568540888">
      <w:bodyDiv w:val="1"/>
      <w:marLeft w:val="0"/>
      <w:marRight w:val="0"/>
      <w:marTop w:val="0"/>
      <w:marBottom w:val="0"/>
      <w:divBdr>
        <w:top w:val="none" w:sz="0" w:space="0" w:color="auto"/>
        <w:left w:val="none" w:sz="0" w:space="0" w:color="auto"/>
        <w:bottom w:val="none" w:sz="0" w:space="0" w:color="auto"/>
        <w:right w:val="none" w:sz="0" w:space="0" w:color="auto"/>
      </w:divBdr>
    </w:div>
    <w:div w:id="570845558">
      <w:bodyDiv w:val="1"/>
      <w:marLeft w:val="0"/>
      <w:marRight w:val="0"/>
      <w:marTop w:val="0"/>
      <w:marBottom w:val="0"/>
      <w:divBdr>
        <w:top w:val="none" w:sz="0" w:space="0" w:color="auto"/>
        <w:left w:val="none" w:sz="0" w:space="0" w:color="auto"/>
        <w:bottom w:val="none" w:sz="0" w:space="0" w:color="auto"/>
        <w:right w:val="none" w:sz="0" w:space="0" w:color="auto"/>
      </w:divBdr>
    </w:div>
    <w:div w:id="606498848">
      <w:bodyDiv w:val="1"/>
      <w:marLeft w:val="0"/>
      <w:marRight w:val="0"/>
      <w:marTop w:val="0"/>
      <w:marBottom w:val="0"/>
      <w:divBdr>
        <w:top w:val="none" w:sz="0" w:space="0" w:color="auto"/>
        <w:left w:val="none" w:sz="0" w:space="0" w:color="auto"/>
        <w:bottom w:val="none" w:sz="0" w:space="0" w:color="auto"/>
        <w:right w:val="none" w:sz="0" w:space="0" w:color="auto"/>
      </w:divBdr>
    </w:div>
    <w:div w:id="608046145">
      <w:bodyDiv w:val="1"/>
      <w:marLeft w:val="0"/>
      <w:marRight w:val="0"/>
      <w:marTop w:val="0"/>
      <w:marBottom w:val="0"/>
      <w:divBdr>
        <w:top w:val="none" w:sz="0" w:space="0" w:color="auto"/>
        <w:left w:val="none" w:sz="0" w:space="0" w:color="auto"/>
        <w:bottom w:val="none" w:sz="0" w:space="0" w:color="auto"/>
        <w:right w:val="none" w:sz="0" w:space="0" w:color="auto"/>
      </w:divBdr>
    </w:div>
    <w:div w:id="623536040">
      <w:bodyDiv w:val="1"/>
      <w:marLeft w:val="0"/>
      <w:marRight w:val="0"/>
      <w:marTop w:val="0"/>
      <w:marBottom w:val="0"/>
      <w:divBdr>
        <w:top w:val="none" w:sz="0" w:space="0" w:color="auto"/>
        <w:left w:val="none" w:sz="0" w:space="0" w:color="auto"/>
        <w:bottom w:val="none" w:sz="0" w:space="0" w:color="auto"/>
        <w:right w:val="none" w:sz="0" w:space="0" w:color="auto"/>
      </w:divBdr>
    </w:div>
    <w:div w:id="635795584">
      <w:bodyDiv w:val="1"/>
      <w:marLeft w:val="0"/>
      <w:marRight w:val="0"/>
      <w:marTop w:val="0"/>
      <w:marBottom w:val="0"/>
      <w:divBdr>
        <w:top w:val="none" w:sz="0" w:space="0" w:color="auto"/>
        <w:left w:val="none" w:sz="0" w:space="0" w:color="auto"/>
        <w:bottom w:val="none" w:sz="0" w:space="0" w:color="auto"/>
        <w:right w:val="none" w:sz="0" w:space="0" w:color="auto"/>
      </w:divBdr>
    </w:div>
    <w:div w:id="639505762">
      <w:bodyDiv w:val="1"/>
      <w:marLeft w:val="0"/>
      <w:marRight w:val="0"/>
      <w:marTop w:val="0"/>
      <w:marBottom w:val="0"/>
      <w:divBdr>
        <w:top w:val="none" w:sz="0" w:space="0" w:color="auto"/>
        <w:left w:val="none" w:sz="0" w:space="0" w:color="auto"/>
        <w:bottom w:val="none" w:sz="0" w:space="0" w:color="auto"/>
        <w:right w:val="none" w:sz="0" w:space="0" w:color="auto"/>
      </w:divBdr>
    </w:div>
    <w:div w:id="675615991">
      <w:bodyDiv w:val="1"/>
      <w:marLeft w:val="0"/>
      <w:marRight w:val="0"/>
      <w:marTop w:val="0"/>
      <w:marBottom w:val="0"/>
      <w:divBdr>
        <w:top w:val="none" w:sz="0" w:space="0" w:color="auto"/>
        <w:left w:val="none" w:sz="0" w:space="0" w:color="auto"/>
        <w:bottom w:val="none" w:sz="0" w:space="0" w:color="auto"/>
        <w:right w:val="none" w:sz="0" w:space="0" w:color="auto"/>
      </w:divBdr>
    </w:div>
    <w:div w:id="733968538">
      <w:bodyDiv w:val="1"/>
      <w:marLeft w:val="0"/>
      <w:marRight w:val="0"/>
      <w:marTop w:val="0"/>
      <w:marBottom w:val="0"/>
      <w:divBdr>
        <w:top w:val="none" w:sz="0" w:space="0" w:color="auto"/>
        <w:left w:val="none" w:sz="0" w:space="0" w:color="auto"/>
        <w:bottom w:val="none" w:sz="0" w:space="0" w:color="auto"/>
        <w:right w:val="none" w:sz="0" w:space="0" w:color="auto"/>
      </w:divBdr>
    </w:div>
    <w:div w:id="741828171">
      <w:bodyDiv w:val="1"/>
      <w:marLeft w:val="0"/>
      <w:marRight w:val="0"/>
      <w:marTop w:val="0"/>
      <w:marBottom w:val="0"/>
      <w:divBdr>
        <w:top w:val="none" w:sz="0" w:space="0" w:color="auto"/>
        <w:left w:val="none" w:sz="0" w:space="0" w:color="auto"/>
        <w:bottom w:val="none" w:sz="0" w:space="0" w:color="auto"/>
        <w:right w:val="none" w:sz="0" w:space="0" w:color="auto"/>
      </w:divBdr>
    </w:div>
    <w:div w:id="743187740">
      <w:bodyDiv w:val="1"/>
      <w:marLeft w:val="0"/>
      <w:marRight w:val="0"/>
      <w:marTop w:val="0"/>
      <w:marBottom w:val="0"/>
      <w:divBdr>
        <w:top w:val="none" w:sz="0" w:space="0" w:color="auto"/>
        <w:left w:val="none" w:sz="0" w:space="0" w:color="auto"/>
        <w:bottom w:val="none" w:sz="0" w:space="0" w:color="auto"/>
        <w:right w:val="none" w:sz="0" w:space="0" w:color="auto"/>
      </w:divBdr>
    </w:div>
    <w:div w:id="757481846">
      <w:bodyDiv w:val="1"/>
      <w:marLeft w:val="0"/>
      <w:marRight w:val="0"/>
      <w:marTop w:val="0"/>
      <w:marBottom w:val="0"/>
      <w:divBdr>
        <w:top w:val="none" w:sz="0" w:space="0" w:color="auto"/>
        <w:left w:val="none" w:sz="0" w:space="0" w:color="auto"/>
        <w:bottom w:val="none" w:sz="0" w:space="0" w:color="auto"/>
        <w:right w:val="none" w:sz="0" w:space="0" w:color="auto"/>
      </w:divBdr>
    </w:div>
    <w:div w:id="814294195">
      <w:bodyDiv w:val="1"/>
      <w:marLeft w:val="0"/>
      <w:marRight w:val="0"/>
      <w:marTop w:val="0"/>
      <w:marBottom w:val="0"/>
      <w:divBdr>
        <w:top w:val="none" w:sz="0" w:space="0" w:color="auto"/>
        <w:left w:val="none" w:sz="0" w:space="0" w:color="auto"/>
        <w:bottom w:val="none" w:sz="0" w:space="0" w:color="auto"/>
        <w:right w:val="none" w:sz="0" w:space="0" w:color="auto"/>
      </w:divBdr>
    </w:div>
    <w:div w:id="824473972">
      <w:bodyDiv w:val="1"/>
      <w:marLeft w:val="0"/>
      <w:marRight w:val="0"/>
      <w:marTop w:val="0"/>
      <w:marBottom w:val="0"/>
      <w:divBdr>
        <w:top w:val="none" w:sz="0" w:space="0" w:color="auto"/>
        <w:left w:val="none" w:sz="0" w:space="0" w:color="auto"/>
        <w:bottom w:val="none" w:sz="0" w:space="0" w:color="auto"/>
        <w:right w:val="none" w:sz="0" w:space="0" w:color="auto"/>
      </w:divBdr>
    </w:div>
    <w:div w:id="833838813">
      <w:bodyDiv w:val="1"/>
      <w:marLeft w:val="0"/>
      <w:marRight w:val="0"/>
      <w:marTop w:val="0"/>
      <w:marBottom w:val="0"/>
      <w:divBdr>
        <w:top w:val="none" w:sz="0" w:space="0" w:color="auto"/>
        <w:left w:val="none" w:sz="0" w:space="0" w:color="auto"/>
        <w:bottom w:val="none" w:sz="0" w:space="0" w:color="auto"/>
        <w:right w:val="none" w:sz="0" w:space="0" w:color="auto"/>
      </w:divBdr>
    </w:div>
    <w:div w:id="838884758">
      <w:bodyDiv w:val="1"/>
      <w:marLeft w:val="0"/>
      <w:marRight w:val="0"/>
      <w:marTop w:val="0"/>
      <w:marBottom w:val="0"/>
      <w:divBdr>
        <w:top w:val="none" w:sz="0" w:space="0" w:color="auto"/>
        <w:left w:val="none" w:sz="0" w:space="0" w:color="auto"/>
        <w:bottom w:val="none" w:sz="0" w:space="0" w:color="auto"/>
        <w:right w:val="none" w:sz="0" w:space="0" w:color="auto"/>
      </w:divBdr>
    </w:div>
    <w:div w:id="839471447">
      <w:bodyDiv w:val="1"/>
      <w:marLeft w:val="0"/>
      <w:marRight w:val="0"/>
      <w:marTop w:val="0"/>
      <w:marBottom w:val="0"/>
      <w:divBdr>
        <w:top w:val="none" w:sz="0" w:space="0" w:color="auto"/>
        <w:left w:val="none" w:sz="0" w:space="0" w:color="auto"/>
        <w:bottom w:val="none" w:sz="0" w:space="0" w:color="auto"/>
        <w:right w:val="none" w:sz="0" w:space="0" w:color="auto"/>
      </w:divBdr>
    </w:div>
    <w:div w:id="846208383">
      <w:bodyDiv w:val="1"/>
      <w:marLeft w:val="0"/>
      <w:marRight w:val="0"/>
      <w:marTop w:val="0"/>
      <w:marBottom w:val="0"/>
      <w:divBdr>
        <w:top w:val="none" w:sz="0" w:space="0" w:color="auto"/>
        <w:left w:val="none" w:sz="0" w:space="0" w:color="auto"/>
        <w:bottom w:val="none" w:sz="0" w:space="0" w:color="auto"/>
        <w:right w:val="none" w:sz="0" w:space="0" w:color="auto"/>
      </w:divBdr>
    </w:div>
    <w:div w:id="860509258">
      <w:bodyDiv w:val="1"/>
      <w:marLeft w:val="0"/>
      <w:marRight w:val="0"/>
      <w:marTop w:val="0"/>
      <w:marBottom w:val="0"/>
      <w:divBdr>
        <w:top w:val="none" w:sz="0" w:space="0" w:color="auto"/>
        <w:left w:val="none" w:sz="0" w:space="0" w:color="auto"/>
        <w:bottom w:val="none" w:sz="0" w:space="0" w:color="auto"/>
        <w:right w:val="none" w:sz="0" w:space="0" w:color="auto"/>
      </w:divBdr>
    </w:div>
    <w:div w:id="880171858">
      <w:bodyDiv w:val="1"/>
      <w:marLeft w:val="0"/>
      <w:marRight w:val="0"/>
      <w:marTop w:val="0"/>
      <w:marBottom w:val="0"/>
      <w:divBdr>
        <w:top w:val="none" w:sz="0" w:space="0" w:color="auto"/>
        <w:left w:val="none" w:sz="0" w:space="0" w:color="auto"/>
        <w:bottom w:val="none" w:sz="0" w:space="0" w:color="auto"/>
        <w:right w:val="none" w:sz="0" w:space="0" w:color="auto"/>
      </w:divBdr>
    </w:div>
    <w:div w:id="885601966">
      <w:bodyDiv w:val="1"/>
      <w:marLeft w:val="0"/>
      <w:marRight w:val="0"/>
      <w:marTop w:val="0"/>
      <w:marBottom w:val="0"/>
      <w:divBdr>
        <w:top w:val="none" w:sz="0" w:space="0" w:color="auto"/>
        <w:left w:val="none" w:sz="0" w:space="0" w:color="auto"/>
        <w:bottom w:val="none" w:sz="0" w:space="0" w:color="auto"/>
        <w:right w:val="none" w:sz="0" w:space="0" w:color="auto"/>
      </w:divBdr>
    </w:div>
    <w:div w:id="893195467">
      <w:bodyDiv w:val="1"/>
      <w:marLeft w:val="0"/>
      <w:marRight w:val="0"/>
      <w:marTop w:val="0"/>
      <w:marBottom w:val="0"/>
      <w:divBdr>
        <w:top w:val="none" w:sz="0" w:space="0" w:color="auto"/>
        <w:left w:val="none" w:sz="0" w:space="0" w:color="auto"/>
        <w:bottom w:val="none" w:sz="0" w:space="0" w:color="auto"/>
        <w:right w:val="none" w:sz="0" w:space="0" w:color="auto"/>
      </w:divBdr>
    </w:div>
    <w:div w:id="928974762">
      <w:bodyDiv w:val="1"/>
      <w:marLeft w:val="0"/>
      <w:marRight w:val="0"/>
      <w:marTop w:val="0"/>
      <w:marBottom w:val="0"/>
      <w:divBdr>
        <w:top w:val="none" w:sz="0" w:space="0" w:color="auto"/>
        <w:left w:val="none" w:sz="0" w:space="0" w:color="auto"/>
        <w:bottom w:val="none" w:sz="0" w:space="0" w:color="auto"/>
        <w:right w:val="none" w:sz="0" w:space="0" w:color="auto"/>
      </w:divBdr>
    </w:div>
    <w:div w:id="954212772">
      <w:bodyDiv w:val="1"/>
      <w:marLeft w:val="0"/>
      <w:marRight w:val="0"/>
      <w:marTop w:val="0"/>
      <w:marBottom w:val="0"/>
      <w:divBdr>
        <w:top w:val="none" w:sz="0" w:space="0" w:color="auto"/>
        <w:left w:val="none" w:sz="0" w:space="0" w:color="auto"/>
        <w:bottom w:val="none" w:sz="0" w:space="0" w:color="auto"/>
        <w:right w:val="none" w:sz="0" w:space="0" w:color="auto"/>
      </w:divBdr>
    </w:div>
    <w:div w:id="979263418">
      <w:bodyDiv w:val="1"/>
      <w:marLeft w:val="0"/>
      <w:marRight w:val="0"/>
      <w:marTop w:val="0"/>
      <w:marBottom w:val="0"/>
      <w:divBdr>
        <w:top w:val="none" w:sz="0" w:space="0" w:color="auto"/>
        <w:left w:val="none" w:sz="0" w:space="0" w:color="auto"/>
        <w:bottom w:val="none" w:sz="0" w:space="0" w:color="auto"/>
        <w:right w:val="none" w:sz="0" w:space="0" w:color="auto"/>
      </w:divBdr>
    </w:div>
    <w:div w:id="1002045574">
      <w:bodyDiv w:val="1"/>
      <w:marLeft w:val="0"/>
      <w:marRight w:val="0"/>
      <w:marTop w:val="0"/>
      <w:marBottom w:val="0"/>
      <w:divBdr>
        <w:top w:val="none" w:sz="0" w:space="0" w:color="auto"/>
        <w:left w:val="none" w:sz="0" w:space="0" w:color="auto"/>
        <w:bottom w:val="none" w:sz="0" w:space="0" w:color="auto"/>
        <w:right w:val="none" w:sz="0" w:space="0" w:color="auto"/>
      </w:divBdr>
    </w:div>
    <w:div w:id="1028410246">
      <w:bodyDiv w:val="1"/>
      <w:marLeft w:val="0"/>
      <w:marRight w:val="0"/>
      <w:marTop w:val="0"/>
      <w:marBottom w:val="0"/>
      <w:divBdr>
        <w:top w:val="none" w:sz="0" w:space="0" w:color="auto"/>
        <w:left w:val="none" w:sz="0" w:space="0" w:color="auto"/>
        <w:bottom w:val="none" w:sz="0" w:space="0" w:color="auto"/>
        <w:right w:val="none" w:sz="0" w:space="0" w:color="auto"/>
      </w:divBdr>
    </w:div>
    <w:div w:id="1028801823">
      <w:bodyDiv w:val="1"/>
      <w:marLeft w:val="0"/>
      <w:marRight w:val="0"/>
      <w:marTop w:val="0"/>
      <w:marBottom w:val="0"/>
      <w:divBdr>
        <w:top w:val="none" w:sz="0" w:space="0" w:color="auto"/>
        <w:left w:val="none" w:sz="0" w:space="0" w:color="auto"/>
        <w:bottom w:val="none" w:sz="0" w:space="0" w:color="auto"/>
        <w:right w:val="none" w:sz="0" w:space="0" w:color="auto"/>
      </w:divBdr>
    </w:div>
    <w:div w:id="1029332810">
      <w:bodyDiv w:val="1"/>
      <w:marLeft w:val="0"/>
      <w:marRight w:val="0"/>
      <w:marTop w:val="0"/>
      <w:marBottom w:val="0"/>
      <w:divBdr>
        <w:top w:val="none" w:sz="0" w:space="0" w:color="auto"/>
        <w:left w:val="none" w:sz="0" w:space="0" w:color="auto"/>
        <w:bottom w:val="none" w:sz="0" w:space="0" w:color="auto"/>
        <w:right w:val="none" w:sz="0" w:space="0" w:color="auto"/>
      </w:divBdr>
    </w:div>
    <w:div w:id="1050495510">
      <w:bodyDiv w:val="1"/>
      <w:marLeft w:val="0"/>
      <w:marRight w:val="0"/>
      <w:marTop w:val="0"/>
      <w:marBottom w:val="0"/>
      <w:divBdr>
        <w:top w:val="none" w:sz="0" w:space="0" w:color="auto"/>
        <w:left w:val="none" w:sz="0" w:space="0" w:color="auto"/>
        <w:bottom w:val="none" w:sz="0" w:space="0" w:color="auto"/>
        <w:right w:val="none" w:sz="0" w:space="0" w:color="auto"/>
      </w:divBdr>
    </w:div>
    <w:div w:id="1051155564">
      <w:bodyDiv w:val="1"/>
      <w:marLeft w:val="0"/>
      <w:marRight w:val="0"/>
      <w:marTop w:val="0"/>
      <w:marBottom w:val="0"/>
      <w:divBdr>
        <w:top w:val="none" w:sz="0" w:space="0" w:color="auto"/>
        <w:left w:val="none" w:sz="0" w:space="0" w:color="auto"/>
        <w:bottom w:val="none" w:sz="0" w:space="0" w:color="auto"/>
        <w:right w:val="none" w:sz="0" w:space="0" w:color="auto"/>
      </w:divBdr>
    </w:div>
    <w:div w:id="1061364906">
      <w:bodyDiv w:val="1"/>
      <w:marLeft w:val="0"/>
      <w:marRight w:val="0"/>
      <w:marTop w:val="0"/>
      <w:marBottom w:val="0"/>
      <w:divBdr>
        <w:top w:val="none" w:sz="0" w:space="0" w:color="auto"/>
        <w:left w:val="none" w:sz="0" w:space="0" w:color="auto"/>
        <w:bottom w:val="none" w:sz="0" w:space="0" w:color="auto"/>
        <w:right w:val="none" w:sz="0" w:space="0" w:color="auto"/>
      </w:divBdr>
    </w:div>
    <w:div w:id="1065565019">
      <w:bodyDiv w:val="1"/>
      <w:marLeft w:val="0"/>
      <w:marRight w:val="0"/>
      <w:marTop w:val="0"/>
      <w:marBottom w:val="0"/>
      <w:divBdr>
        <w:top w:val="none" w:sz="0" w:space="0" w:color="auto"/>
        <w:left w:val="none" w:sz="0" w:space="0" w:color="auto"/>
        <w:bottom w:val="none" w:sz="0" w:space="0" w:color="auto"/>
        <w:right w:val="none" w:sz="0" w:space="0" w:color="auto"/>
      </w:divBdr>
    </w:div>
    <w:div w:id="1067844341">
      <w:bodyDiv w:val="1"/>
      <w:marLeft w:val="0"/>
      <w:marRight w:val="0"/>
      <w:marTop w:val="0"/>
      <w:marBottom w:val="0"/>
      <w:divBdr>
        <w:top w:val="none" w:sz="0" w:space="0" w:color="auto"/>
        <w:left w:val="none" w:sz="0" w:space="0" w:color="auto"/>
        <w:bottom w:val="none" w:sz="0" w:space="0" w:color="auto"/>
        <w:right w:val="none" w:sz="0" w:space="0" w:color="auto"/>
      </w:divBdr>
    </w:div>
    <w:div w:id="1068266614">
      <w:bodyDiv w:val="1"/>
      <w:marLeft w:val="0"/>
      <w:marRight w:val="0"/>
      <w:marTop w:val="0"/>
      <w:marBottom w:val="0"/>
      <w:divBdr>
        <w:top w:val="none" w:sz="0" w:space="0" w:color="auto"/>
        <w:left w:val="none" w:sz="0" w:space="0" w:color="auto"/>
        <w:bottom w:val="none" w:sz="0" w:space="0" w:color="auto"/>
        <w:right w:val="none" w:sz="0" w:space="0" w:color="auto"/>
      </w:divBdr>
    </w:div>
    <w:div w:id="1074663438">
      <w:bodyDiv w:val="1"/>
      <w:marLeft w:val="0"/>
      <w:marRight w:val="0"/>
      <w:marTop w:val="0"/>
      <w:marBottom w:val="0"/>
      <w:divBdr>
        <w:top w:val="none" w:sz="0" w:space="0" w:color="auto"/>
        <w:left w:val="none" w:sz="0" w:space="0" w:color="auto"/>
        <w:bottom w:val="none" w:sz="0" w:space="0" w:color="auto"/>
        <w:right w:val="none" w:sz="0" w:space="0" w:color="auto"/>
      </w:divBdr>
    </w:div>
    <w:div w:id="1107046420">
      <w:bodyDiv w:val="1"/>
      <w:marLeft w:val="0"/>
      <w:marRight w:val="0"/>
      <w:marTop w:val="0"/>
      <w:marBottom w:val="0"/>
      <w:divBdr>
        <w:top w:val="none" w:sz="0" w:space="0" w:color="auto"/>
        <w:left w:val="none" w:sz="0" w:space="0" w:color="auto"/>
        <w:bottom w:val="none" w:sz="0" w:space="0" w:color="auto"/>
        <w:right w:val="none" w:sz="0" w:space="0" w:color="auto"/>
      </w:divBdr>
    </w:div>
    <w:div w:id="1107963840">
      <w:bodyDiv w:val="1"/>
      <w:marLeft w:val="0"/>
      <w:marRight w:val="0"/>
      <w:marTop w:val="0"/>
      <w:marBottom w:val="0"/>
      <w:divBdr>
        <w:top w:val="none" w:sz="0" w:space="0" w:color="auto"/>
        <w:left w:val="none" w:sz="0" w:space="0" w:color="auto"/>
        <w:bottom w:val="none" w:sz="0" w:space="0" w:color="auto"/>
        <w:right w:val="none" w:sz="0" w:space="0" w:color="auto"/>
      </w:divBdr>
    </w:div>
    <w:div w:id="1123110532">
      <w:bodyDiv w:val="1"/>
      <w:marLeft w:val="0"/>
      <w:marRight w:val="0"/>
      <w:marTop w:val="0"/>
      <w:marBottom w:val="0"/>
      <w:divBdr>
        <w:top w:val="none" w:sz="0" w:space="0" w:color="auto"/>
        <w:left w:val="none" w:sz="0" w:space="0" w:color="auto"/>
        <w:bottom w:val="none" w:sz="0" w:space="0" w:color="auto"/>
        <w:right w:val="none" w:sz="0" w:space="0" w:color="auto"/>
      </w:divBdr>
    </w:div>
    <w:div w:id="1127552224">
      <w:bodyDiv w:val="1"/>
      <w:marLeft w:val="0"/>
      <w:marRight w:val="0"/>
      <w:marTop w:val="0"/>
      <w:marBottom w:val="0"/>
      <w:divBdr>
        <w:top w:val="none" w:sz="0" w:space="0" w:color="auto"/>
        <w:left w:val="none" w:sz="0" w:space="0" w:color="auto"/>
        <w:bottom w:val="none" w:sz="0" w:space="0" w:color="auto"/>
        <w:right w:val="none" w:sz="0" w:space="0" w:color="auto"/>
      </w:divBdr>
    </w:div>
    <w:div w:id="1204438818">
      <w:bodyDiv w:val="1"/>
      <w:marLeft w:val="0"/>
      <w:marRight w:val="0"/>
      <w:marTop w:val="0"/>
      <w:marBottom w:val="0"/>
      <w:divBdr>
        <w:top w:val="none" w:sz="0" w:space="0" w:color="auto"/>
        <w:left w:val="none" w:sz="0" w:space="0" w:color="auto"/>
        <w:bottom w:val="none" w:sz="0" w:space="0" w:color="auto"/>
        <w:right w:val="none" w:sz="0" w:space="0" w:color="auto"/>
      </w:divBdr>
    </w:div>
    <w:div w:id="1263103267">
      <w:bodyDiv w:val="1"/>
      <w:marLeft w:val="0"/>
      <w:marRight w:val="0"/>
      <w:marTop w:val="0"/>
      <w:marBottom w:val="0"/>
      <w:divBdr>
        <w:top w:val="none" w:sz="0" w:space="0" w:color="auto"/>
        <w:left w:val="none" w:sz="0" w:space="0" w:color="auto"/>
        <w:bottom w:val="none" w:sz="0" w:space="0" w:color="auto"/>
        <w:right w:val="none" w:sz="0" w:space="0" w:color="auto"/>
      </w:divBdr>
    </w:div>
    <w:div w:id="1287350624">
      <w:bodyDiv w:val="1"/>
      <w:marLeft w:val="0"/>
      <w:marRight w:val="0"/>
      <w:marTop w:val="0"/>
      <w:marBottom w:val="0"/>
      <w:divBdr>
        <w:top w:val="none" w:sz="0" w:space="0" w:color="auto"/>
        <w:left w:val="none" w:sz="0" w:space="0" w:color="auto"/>
        <w:bottom w:val="none" w:sz="0" w:space="0" w:color="auto"/>
        <w:right w:val="none" w:sz="0" w:space="0" w:color="auto"/>
      </w:divBdr>
    </w:div>
    <w:div w:id="1317539685">
      <w:bodyDiv w:val="1"/>
      <w:marLeft w:val="0"/>
      <w:marRight w:val="0"/>
      <w:marTop w:val="0"/>
      <w:marBottom w:val="0"/>
      <w:divBdr>
        <w:top w:val="none" w:sz="0" w:space="0" w:color="auto"/>
        <w:left w:val="none" w:sz="0" w:space="0" w:color="auto"/>
        <w:bottom w:val="none" w:sz="0" w:space="0" w:color="auto"/>
        <w:right w:val="none" w:sz="0" w:space="0" w:color="auto"/>
      </w:divBdr>
    </w:div>
    <w:div w:id="1351371272">
      <w:bodyDiv w:val="1"/>
      <w:marLeft w:val="0"/>
      <w:marRight w:val="0"/>
      <w:marTop w:val="0"/>
      <w:marBottom w:val="0"/>
      <w:divBdr>
        <w:top w:val="none" w:sz="0" w:space="0" w:color="auto"/>
        <w:left w:val="none" w:sz="0" w:space="0" w:color="auto"/>
        <w:bottom w:val="none" w:sz="0" w:space="0" w:color="auto"/>
        <w:right w:val="none" w:sz="0" w:space="0" w:color="auto"/>
      </w:divBdr>
    </w:div>
    <w:div w:id="1356075467">
      <w:bodyDiv w:val="1"/>
      <w:marLeft w:val="0"/>
      <w:marRight w:val="0"/>
      <w:marTop w:val="0"/>
      <w:marBottom w:val="0"/>
      <w:divBdr>
        <w:top w:val="none" w:sz="0" w:space="0" w:color="auto"/>
        <w:left w:val="none" w:sz="0" w:space="0" w:color="auto"/>
        <w:bottom w:val="none" w:sz="0" w:space="0" w:color="auto"/>
        <w:right w:val="none" w:sz="0" w:space="0" w:color="auto"/>
      </w:divBdr>
    </w:div>
    <w:div w:id="1368992801">
      <w:bodyDiv w:val="1"/>
      <w:marLeft w:val="0"/>
      <w:marRight w:val="0"/>
      <w:marTop w:val="0"/>
      <w:marBottom w:val="0"/>
      <w:divBdr>
        <w:top w:val="none" w:sz="0" w:space="0" w:color="auto"/>
        <w:left w:val="none" w:sz="0" w:space="0" w:color="auto"/>
        <w:bottom w:val="none" w:sz="0" w:space="0" w:color="auto"/>
        <w:right w:val="none" w:sz="0" w:space="0" w:color="auto"/>
      </w:divBdr>
    </w:div>
    <w:div w:id="1378159215">
      <w:bodyDiv w:val="1"/>
      <w:marLeft w:val="0"/>
      <w:marRight w:val="0"/>
      <w:marTop w:val="0"/>
      <w:marBottom w:val="0"/>
      <w:divBdr>
        <w:top w:val="none" w:sz="0" w:space="0" w:color="auto"/>
        <w:left w:val="none" w:sz="0" w:space="0" w:color="auto"/>
        <w:bottom w:val="none" w:sz="0" w:space="0" w:color="auto"/>
        <w:right w:val="none" w:sz="0" w:space="0" w:color="auto"/>
      </w:divBdr>
    </w:div>
    <w:div w:id="1422874251">
      <w:bodyDiv w:val="1"/>
      <w:marLeft w:val="0"/>
      <w:marRight w:val="0"/>
      <w:marTop w:val="0"/>
      <w:marBottom w:val="0"/>
      <w:divBdr>
        <w:top w:val="none" w:sz="0" w:space="0" w:color="auto"/>
        <w:left w:val="none" w:sz="0" w:space="0" w:color="auto"/>
        <w:bottom w:val="none" w:sz="0" w:space="0" w:color="auto"/>
        <w:right w:val="none" w:sz="0" w:space="0" w:color="auto"/>
      </w:divBdr>
    </w:div>
    <w:div w:id="1464888939">
      <w:bodyDiv w:val="1"/>
      <w:marLeft w:val="0"/>
      <w:marRight w:val="0"/>
      <w:marTop w:val="0"/>
      <w:marBottom w:val="0"/>
      <w:divBdr>
        <w:top w:val="none" w:sz="0" w:space="0" w:color="auto"/>
        <w:left w:val="none" w:sz="0" w:space="0" w:color="auto"/>
        <w:bottom w:val="none" w:sz="0" w:space="0" w:color="auto"/>
        <w:right w:val="none" w:sz="0" w:space="0" w:color="auto"/>
      </w:divBdr>
    </w:div>
    <w:div w:id="1501658086">
      <w:bodyDiv w:val="1"/>
      <w:marLeft w:val="0"/>
      <w:marRight w:val="0"/>
      <w:marTop w:val="0"/>
      <w:marBottom w:val="0"/>
      <w:divBdr>
        <w:top w:val="none" w:sz="0" w:space="0" w:color="auto"/>
        <w:left w:val="none" w:sz="0" w:space="0" w:color="auto"/>
        <w:bottom w:val="none" w:sz="0" w:space="0" w:color="auto"/>
        <w:right w:val="none" w:sz="0" w:space="0" w:color="auto"/>
      </w:divBdr>
    </w:div>
    <w:div w:id="1505589606">
      <w:bodyDiv w:val="1"/>
      <w:marLeft w:val="0"/>
      <w:marRight w:val="0"/>
      <w:marTop w:val="0"/>
      <w:marBottom w:val="0"/>
      <w:divBdr>
        <w:top w:val="none" w:sz="0" w:space="0" w:color="auto"/>
        <w:left w:val="none" w:sz="0" w:space="0" w:color="auto"/>
        <w:bottom w:val="none" w:sz="0" w:space="0" w:color="auto"/>
        <w:right w:val="none" w:sz="0" w:space="0" w:color="auto"/>
      </w:divBdr>
    </w:div>
    <w:div w:id="1514302432">
      <w:bodyDiv w:val="1"/>
      <w:marLeft w:val="0"/>
      <w:marRight w:val="0"/>
      <w:marTop w:val="0"/>
      <w:marBottom w:val="0"/>
      <w:divBdr>
        <w:top w:val="none" w:sz="0" w:space="0" w:color="auto"/>
        <w:left w:val="none" w:sz="0" w:space="0" w:color="auto"/>
        <w:bottom w:val="none" w:sz="0" w:space="0" w:color="auto"/>
        <w:right w:val="none" w:sz="0" w:space="0" w:color="auto"/>
      </w:divBdr>
    </w:div>
    <w:div w:id="1553536243">
      <w:bodyDiv w:val="1"/>
      <w:marLeft w:val="0"/>
      <w:marRight w:val="0"/>
      <w:marTop w:val="0"/>
      <w:marBottom w:val="0"/>
      <w:divBdr>
        <w:top w:val="none" w:sz="0" w:space="0" w:color="auto"/>
        <w:left w:val="none" w:sz="0" w:space="0" w:color="auto"/>
        <w:bottom w:val="none" w:sz="0" w:space="0" w:color="auto"/>
        <w:right w:val="none" w:sz="0" w:space="0" w:color="auto"/>
      </w:divBdr>
    </w:div>
    <w:div w:id="1555972662">
      <w:bodyDiv w:val="1"/>
      <w:marLeft w:val="0"/>
      <w:marRight w:val="0"/>
      <w:marTop w:val="0"/>
      <w:marBottom w:val="0"/>
      <w:divBdr>
        <w:top w:val="none" w:sz="0" w:space="0" w:color="auto"/>
        <w:left w:val="none" w:sz="0" w:space="0" w:color="auto"/>
        <w:bottom w:val="none" w:sz="0" w:space="0" w:color="auto"/>
        <w:right w:val="none" w:sz="0" w:space="0" w:color="auto"/>
      </w:divBdr>
    </w:div>
    <w:div w:id="1613051347">
      <w:bodyDiv w:val="1"/>
      <w:marLeft w:val="0"/>
      <w:marRight w:val="0"/>
      <w:marTop w:val="0"/>
      <w:marBottom w:val="0"/>
      <w:divBdr>
        <w:top w:val="none" w:sz="0" w:space="0" w:color="auto"/>
        <w:left w:val="none" w:sz="0" w:space="0" w:color="auto"/>
        <w:bottom w:val="none" w:sz="0" w:space="0" w:color="auto"/>
        <w:right w:val="none" w:sz="0" w:space="0" w:color="auto"/>
      </w:divBdr>
    </w:div>
    <w:div w:id="1614751002">
      <w:bodyDiv w:val="1"/>
      <w:marLeft w:val="0"/>
      <w:marRight w:val="0"/>
      <w:marTop w:val="0"/>
      <w:marBottom w:val="0"/>
      <w:divBdr>
        <w:top w:val="none" w:sz="0" w:space="0" w:color="auto"/>
        <w:left w:val="none" w:sz="0" w:space="0" w:color="auto"/>
        <w:bottom w:val="none" w:sz="0" w:space="0" w:color="auto"/>
        <w:right w:val="none" w:sz="0" w:space="0" w:color="auto"/>
      </w:divBdr>
    </w:div>
    <w:div w:id="1647200619">
      <w:bodyDiv w:val="1"/>
      <w:marLeft w:val="0"/>
      <w:marRight w:val="0"/>
      <w:marTop w:val="0"/>
      <w:marBottom w:val="0"/>
      <w:divBdr>
        <w:top w:val="none" w:sz="0" w:space="0" w:color="auto"/>
        <w:left w:val="none" w:sz="0" w:space="0" w:color="auto"/>
        <w:bottom w:val="none" w:sz="0" w:space="0" w:color="auto"/>
        <w:right w:val="none" w:sz="0" w:space="0" w:color="auto"/>
      </w:divBdr>
    </w:div>
    <w:div w:id="1682118700">
      <w:bodyDiv w:val="1"/>
      <w:marLeft w:val="0"/>
      <w:marRight w:val="0"/>
      <w:marTop w:val="0"/>
      <w:marBottom w:val="0"/>
      <w:divBdr>
        <w:top w:val="none" w:sz="0" w:space="0" w:color="auto"/>
        <w:left w:val="none" w:sz="0" w:space="0" w:color="auto"/>
        <w:bottom w:val="none" w:sz="0" w:space="0" w:color="auto"/>
        <w:right w:val="none" w:sz="0" w:space="0" w:color="auto"/>
      </w:divBdr>
    </w:div>
    <w:div w:id="1736779566">
      <w:bodyDiv w:val="1"/>
      <w:marLeft w:val="0"/>
      <w:marRight w:val="0"/>
      <w:marTop w:val="0"/>
      <w:marBottom w:val="0"/>
      <w:divBdr>
        <w:top w:val="none" w:sz="0" w:space="0" w:color="auto"/>
        <w:left w:val="none" w:sz="0" w:space="0" w:color="auto"/>
        <w:bottom w:val="none" w:sz="0" w:space="0" w:color="auto"/>
        <w:right w:val="none" w:sz="0" w:space="0" w:color="auto"/>
      </w:divBdr>
    </w:div>
    <w:div w:id="1750228739">
      <w:bodyDiv w:val="1"/>
      <w:marLeft w:val="0"/>
      <w:marRight w:val="0"/>
      <w:marTop w:val="0"/>
      <w:marBottom w:val="0"/>
      <w:divBdr>
        <w:top w:val="none" w:sz="0" w:space="0" w:color="auto"/>
        <w:left w:val="none" w:sz="0" w:space="0" w:color="auto"/>
        <w:bottom w:val="none" w:sz="0" w:space="0" w:color="auto"/>
        <w:right w:val="none" w:sz="0" w:space="0" w:color="auto"/>
      </w:divBdr>
    </w:div>
    <w:div w:id="1804082309">
      <w:bodyDiv w:val="1"/>
      <w:marLeft w:val="0"/>
      <w:marRight w:val="0"/>
      <w:marTop w:val="0"/>
      <w:marBottom w:val="0"/>
      <w:divBdr>
        <w:top w:val="none" w:sz="0" w:space="0" w:color="auto"/>
        <w:left w:val="none" w:sz="0" w:space="0" w:color="auto"/>
        <w:bottom w:val="none" w:sz="0" w:space="0" w:color="auto"/>
        <w:right w:val="none" w:sz="0" w:space="0" w:color="auto"/>
      </w:divBdr>
    </w:div>
    <w:div w:id="1805389977">
      <w:bodyDiv w:val="1"/>
      <w:marLeft w:val="0"/>
      <w:marRight w:val="0"/>
      <w:marTop w:val="0"/>
      <w:marBottom w:val="0"/>
      <w:divBdr>
        <w:top w:val="none" w:sz="0" w:space="0" w:color="auto"/>
        <w:left w:val="none" w:sz="0" w:space="0" w:color="auto"/>
        <w:bottom w:val="none" w:sz="0" w:space="0" w:color="auto"/>
        <w:right w:val="none" w:sz="0" w:space="0" w:color="auto"/>
      </w:divBdr>
    </w:div>
    <w:div w:id="1888445544">
      <w:bodyDiv w:val="1"/>
      <w:marLeft w:val="0"/>
      <w:marRight w:val="0"/>
      <w:marTop w:val="0"/>
      <w:marBottom w:val="0"/>
      <w:divBdr>
        <w:top w:val="none" w:sz="0" w:space="0" w:color="auto"/>
        <w:left w:val="none" w:sz="0" w:space="0" w:color="auto"/>
        <w:bottom w:val="none" w:sz="0" w:space="0" w:color="auto"/>
        <w:right w:val="none" w:sz="0" w:space="0" w:color="auto"/>
      </w:divBdr>
    </w:div>
    <w:div w:id="1907063230">
      <w:bodyDiv w:val="1"/>
      <w:marLeft w:val="0"/>
      <w:marRight w:val="0"/>
      <w:marTop w:val="0"/>
      <w:marBottom w:val="0"/>
      <w:divBdr>
        <w:top w:val="none" w:sz="0" w:space="0" w:color="auto"/>
        <w:left w:val="none" w:sz="0" w:space="0" w:color="auto"/>
        <w:bottom w:val="none" w:sz="0" w:space="0" w:color="auto"/>
        <w:right w:val="none" w:sz="0" w:space="0" w:color="auto"/>
      </w:divBdr>
    </w:div>
    <w:div w:id="1943417382">
      <w:bodyDiv w:val="1"/>
      <w:marLeft w:val="0"/>
      <w:marRight w:val="0"/>
      <w:marTop w:val="0"/>
      <w:marBottom w:val="0"/>
      <w:divBdr>
        <w:top w:val="none" w:sz="0" w:space="0" w:color="auto"/>
        <w:left w:val="none" w:sz="0" w:space="0" w:color="auto"/>
        <w:bottom w:val="none" w:sz="0" w:space="0" w:color="auto"/>
        <w:right w:val="none" w:sz="0" w:space="0" w:color="auto"/>
      </w:divBdr>
    </w:div>
    <w:div w:id="1946568755">
      <w:bodyDiv w:val="1"/>
      <w:marLeft w:val="0"/>
      <w:marRight w:val="0"/>
      <w:marTop w:val="0"/>
      <w:marBottom w:val="0"/>
      <w:divBdr>
        <w:top w:val="none" w:sz="0" w:space="0" w:color="auto"/>
        <w:left w:val="none" w:sz="0" w:space="0" w:color="auto"/>
        <w:bottom w:val="none" w:sz="0" w:space="0" w:color="auto"/>
        <w:right w:val="none" w:sz="0" w:space="0" w:color="auto"/>
      </w:divBdr>
    </w:div>
    <w:div w:id="1965385397">
      <w:bodyDiv w:val="1"/>
      <w:marLeft w:val="0"/>
      <w:marRight w:val="0"/>
      <w:marTop w:val="0"/>
      <w:marBottom w:val="0"/>
      <w:divBdr>
        <w:top w:val="none" w:sz="0" w:space="0" w:color="auto"/>
        <w:left w:val="none" w:sz="0" w:space="0" w:color="auto"/>
        <w:bottom w:val="none" w:sz="0" w:space="0" w:color="auto"/>
        <w:right w:val="none" w:sz="0" w:space="0" w:color="auto"/>
      </w:divBdr>
    </w:div>
    <w:div w:id="1972322983">
      <w:bodyDiv w:val="1"/>
      <w:marLeft w:val="0"/>
      <w:marRight w:val="0"/>
      <w:marTop w:val="0"/>
      <w:marBottom w:val="0"/>
      <w:divBdr>
        <w:top w:val="none" w:sz="0" w:space="0" w:color="auto"/>
        <w:left w:val="none" w:sz="0" w:space="0" w:color="auto"/>
        <w:bottom w:val="none" w:sz="0" w:space="0" w:color="auto"/>
        <w:right w:val="none" w:sz="0" w:space="0" w:color="auto"/>
      </w:divBdr>
    </w:div>
    <w:div w:id="1984583503">
      <w:bodyDiv w:val="1"/>
      <w:marLeft w:val="0"/>
      <w:marRight w:val="0"/>
      <w:marTop w:val="0"/>
      <w:marBottom w:val="0"/>
      <w:divBdr>
        <w:top w:val="none" w:sz="0" w:space="0" w:color="auto"/>
        <w:left w:val="none" w:sz="0" w:space="0" w:color="auto"/>
        <w:bottom w:val="none" w:sz="0" w:space="0" w:color="auto"/>
        <w:right w:val="none" w:sz="0" w:space="0" w:color="auto"/>
      </w:divBdr>
    </w:div>
    <w:div w:id="1986860628">
      <w:bodyDiv w:val="1"/>
      <w:marLeft w:val="0"/>
      <w:marRight w:val="0"/>
      <w:marTop w:val="0"/>
      <w:marBottom w:val="0"/>
      <w:divBdr>
        <w:top w:val="none" w:sz="0" w:space="0" w:color="auto"/>
        <w:left w:val="none" w:sz="0" w:space="0" w:color="auto"/>
        <w:bottom w:val="none" w:sz="0" w:space="0" w:color="auto"/>
        <w:right w:val="none" w:sz="0" w:space="0" w:color="auto"/>
      </w:divBdr>
    </w:div>
    <w:div w:id="2019499711">
      <w:bodyDiv w:val="1"/>
      <w:marLeft w:val="0"/>
      <w:marRight w:val="0"/>
      <w:marTop w:val="0"/>
      <w:marBottom w:val="0"/>
      <w:divBdr>
        <w:top w:val="none" w:sz="0" w:space="0" w:color="auto"/>
        <w:left w:val="none" w:sz="0" w:space="0" w:color="auto"/>
        <w:bottom w:val="none" w:sz="0" w:space="0" w:color="auto"/>
        <w:right w:val="none" w:sz="0" w:space="0" w:color="auto"/>
      </w:divBdr>
    </w:div>
    <w:div w:id="2061635443">
      <w:bodyDiv w:val="1"/>
      <w:marLeft w:val="0"/>
      <w:marRight w:val="0"/>
      <w:marTop w:val="0"/>
      <w:marBottom w:val="0"/>
      <w:divBdr>
        <w:top w:val="none" w:sz="0" w:space="0" w:color="auto"/>
        <w:left w:val="none" w:sz="0" w:space="0" w:color="auto"/>
        <w:bottom w:val="none" w:sz="0" w:space="0" w:color="auto"/>
        <w:right w:val="none" w:sz="0" w:space="0" w:color="auto"/>
      </w:divBdr>
    </w:div>
    <w:div w:id="2079129940">
      <w:bodyDiv w:val="1"/>
      <w:marLeft w:val="0"/>
      <w:marRight w:val="0"/>
      <w:marTop w:val="0"/>
      <w:marBottom w:val="0"/>
      <w:divBdr>
        <w:top w:val="none" w:sz="0" w:space="0" w:color="auto"/>
        <w:left w:val="none" w:sz="0" w:space="0" w:color="auto"/>
        <w:bottom w:val="none" w:sz="0" w:space="0" w:color="auto"/>
        <w:right w:val="none" w:sz="0" w:space="0" w:color="auto"/>
      </w:divBdr>
    </w:div>
    <w:div w:id="2080861951">
      <w:bodyDiv w:val="1"/>
      <w:marLeft w:val="0"/>
      <w:marRight w:val="0"/>
      <w:marTop w:val="0"/>
      <w:marBottom w:val="0"/>
      <w:divBdr>
        <w:top w:val="none" w:sz="0" w:space="0" w:color="auto"/>
        <w:left w:val="none" w:sz="0" w:space="0" w:color="auto"/>
        <w:bottom w:val="none" w:sz="0" w:space="0" w:color="auto"/>
        <w:right w:val="none" w:sz="0" w:space="0" w:color="auto"/>
      </w:divBdr>
    </w:div>
    <w:div w:id="2085294627">
      <w:bodyDiv w:val="1"/>
      <w:marLeft w:val="0"/>
      <w:marRight w:val="0"/>
      <w:marTop w:val="0"/>
      <w:marBottom w:val="0"/>
      <w:divBdr>
        <w:top w:val="none" w:sz="0" w:space="0" w:color="auto"/>
        <w:left w:val="none" w:sz="0" w:space="0" w:color="auto"/>
        <w:bottom w:val="none" w:sz="0" w:space="0" w:color="auto"/>
        <w:right w:val="none" w:sz="0" w:space="0" w:color="auto"/>
      </w:divBdr>
    </w:div>
    <w:div w:id="2092696819">
      <w:bodyDiv w:val="1"/>
      <w:marLeft w:val="0"/>
      <w:marRight w:val="0"/>
      <w:marTop w:val="0"/>
      <w:marBottom w:val="0"/>
      <w:divBdr>
        <w:top w:val="none" w:sz="0" w:space="0" w:color="auto"/>
        <w:left w:val="none" w:sz="0" w:space="0" w:color="auto"/>
        <w:bottom w:val="none" w:sz="0" w:space="0" w:color="auto"/>
        <w:right w:val="none" w:sz="0" w:space="0" w:color="auto"/>
      </w:divBdr>
    </w:div>
    <w:div w:id="2097051126">
      <w:bodyDiv w:val="1"/>
      <w:marLeft w:val="0"/>
      <w:marRight w:val="0"/>
      <w:marTop w:val="0"/>
      <w:marBottom w:val="0"/>
      <w:divBdr>
        <w:top w:val="none" w:sz="0" w:space="0" w:color="auto"/>
        <w:left w:val="none" w:sz="0" w:space="0" w:color="auto"/>
        <w:bottom w:val="none" w:sz="0" w:space="0" w:color="auto"/>
        <w:right w:val="none" w:sz="0" w:space="0" w:color="auto"/>
      </w:divBdr>
    </w:div>
    <w:div w:id="2100709228">
      <w:bodyDiv w:val="1"/>
      <w:marLeft w:val="0"/>
      <w:marRight w:val="0"/>
      <w:marTop w:val="0"/>
      <w:marBottom w:val="0"/>
      <w:divBdr>
        <w:top w:val="none" w:sz="0" w:space="0" w:color="auto"/>
        <w:left w:val="none" w:sz="0" w:space="0" w:color="auto"/>
        <w:bottom w:val="none" w:sz="0" w:space="0" w:color="auto"/>
        <w:right w:val="none" w:sz="0" w:space="0" w:color="auto"/>
      </w:divBdr>
    </w:div>
    <w:div w:id="2104839687">
      <w:bodyDiv w:val="1"/>
      <w:marLeft w:val="0"/>
      <w:marRight w:val="0"/>
      <w:marTop w:val="0"/>
      <w:marBottom w:val="0"/>
      <w:divBdr>
        <w:top w:val="none" w:sz="0" w:space="0" w:color="auto"/>
        <w:left w:val="none" w:sz="0" w:space="0" w:color="auto"/>
        <w:bottom w:val="none" w:sz="0" w:space="0" w:color="auto"/>
        <w:right w:val="none" w:sz="0" w:space="0" w:color="auto"/>
      </w:divBdr>
    </w:div>
    <w:div w:id="211335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BC829-8D83-4A71-9E8D-ACF14E6E7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1226</Words>
  <Characters>6990</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BAŞAK BERÇİN DOĞAN</dc:creator>
  <cp:keywords/>
  <dc:description/>
  <cp:lastModifiedBy>ALİ CANER GÜRER</cp:lastModifiedBy>
  <cp:revision>5</cp:revision>
  <cp:lastPrinted>2024-11-11T12:10:00Z</cp:lastPrinted>
  <dcterms:created xsi:type="dcterms:W3CDTF">2025-09-25T13:06:00Z</dcterms:created>
  <dcterms:modified xsi:type="dcterms:W3CDTF">2025-09-25T13:14:00Z</dcterms:modified>
</cp:coreProperties>
</file>