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A97F" w14:textId="77777777" w:rsidR="00952717" w:rsidRDefault="00952717">
      <w:pPr>
        <w:spacing w:line="1" w:lineRule="exact"/>
      </w:pPr>
    </w:p>
    <w:p w14:paraId="07632650" w14:textId="77777777" w:rsidR="00952717" w:rsidRDefault="00000000">
      <w:pPr>
        <w:pStyle w:val="Gvdemetni0"/>
        <w:framePr w:wrap="none" w:vAnchor="page" w:hAnchor="page" w:x="1386" w:y="1435"/>
        <w:spacing w:after="0"/>
        <w:ind w:firstLine="0"/>
        <w:jc w:val="both"/>
      </w:pPr>
      <w:r>
        <w:rPr>
          <w:rStyle w:val="Gvdemetni"/>
          <w:u w:val="single"/>
        </w:rPr>
        <w:t>Hazine ve Maliye Bakanlığı (Gelir İdaresi Başkanlığı)’</w:t>
      </w:r>
      <w:proofErr w:type="spellStart"/>
      <w:r>
        <w:rPr>
          <w:rStyle w:val="Gvdemetni"/>
          <w:u w:val="single"/>
        </w:rPr>
        <w:t>ndan</w:t>
      </w:r>
      <w:proofErr w:type="spellEnd"/>
      <w:r>
        <w:rPr>
          <w:rStyle w:val="Gvdemetni"/>
          <w:u w:val="single"/>
        </w:rPr>
        <w:t>:</w:t>
      </w:r>
    </w:p>
    <w:p w14:paraId="01C16EE2" w14:textId="77777777" w:rsidR="00952717" w:rsidRDefault="00000000">
      <w:pPr>
        <w:pStyle w:val="Gvdemetni0"/>
        <w:framePr w:w="9130" w:h="11573" w:hRule="exact" w:wrap="none" w:vAnchor="page" w:hAnchor="page" w:x="1386" w:y="2620"/>
        <w:ind w:firstLine="0"/>
        <w:jc w:val="center"/>
      </w:pPr>
      <w:r>
        <w:rPr>
          <w:rStyle w:val="Gvdemetni"/>
          <w:b/>
          <w:bCs/>
        </w:rPr>
        <w:t>VERGİ USUL KANUNU GENEL TEBLİĞİ</w:t>
      </w:r>
    </w:p>
    <w:p w14:paraId="74C780D5" w14:textId="77777777" w:rsidR="00952717" w:rsidRDefault="00000000">
      <w:pPr>
        <w:pStyle w:val="Gvdemetni0"/>
        <w:framePr w:w="9130" w:h="11573" w:hRule="exact" w:wrap="none" w:vAnchor="page" w:hAnchor="page" w:x="1386" w:y="2620"/>
        <w:spacing w:after="500"/>
        <w:ind w:firstLine="0"/>
        <w:jc w:val="center"/>
      </w:pPr>
      <w:r>
        <w:rPr>
          <w:rStyle w:val="Gvdemetni"/>
          <w:b/>
          <w:bCs/>
        </w:rPr>
        <w:t>(SIRA NO: …)</w:t>
      </w:r>
    </w:p>
    <w:p w14:paraId="24A65615" w14:textId="77777777" w:rsidR="00952717" w:rsidRDefault="00000000">
      <w:pPr>
        <w:pStyle w:val="Balk10"/>
        <w:framePr w:w="9130" w:h="11573" w:hRule="exact" w:wrap="none" w:vAnchor="page" w:hAnchor="page" w:x="1386" w:y="2620"/>
        <w:jc w:val="both"/>
      </w:pPr>
      <w:bookmarkStart w:id="0" w:name="bookmark0"/>
      <w:r>
        <w:rPr>
          <w:rStyle w:val="Balk1"/>
          <w:b/>
          <w:bCs/>
        </w:rPr>
        <w:t>Giriş ve konu</w:t>
      </w:r>
      <w:bookmarkEnd w:id="0"/>
    </w:p>
    <w:p w14:paraId="1C4120FF" w14:textId="77777777" w:rsidR="00952717" w:rsidRDefault="00000000">
      <w:pPr>
        <w:pStyle w:val="Gvdemetni0"/>
        <w:framePr w:w="9130" w:h="11573" w:hRule="exact" w:wrap="none" w:vAnchor="page" w:hAnchor="page" w:x="1386" w:y="2620"/>
        <w:ind w:firstLine="720"/>
        <w:jc w:val="both"/>
      </w:pPr>
      <w:r>
        <w:rPr>
          <w:rStyle w:val="Gvdemetni"/>
          <w:b/>
          <w:bCs/>
        </w:rPr>
        <w:t xml:space="preserve">MADDE 1- </w:t>
      </w:r>
      <w:r>
        <w:rPr>
          <w:rStyle w:val="Gvdemetni"/>
        </w:rPr>
        <w:t>(1) Kayıtlı ekonominin desteklenmesi, elektronik belge uygulamalarının yaygınlaştırılması, iş süreçlerinin kolaylaştırılması, düzenlenmesi zorunlu olan elektronik belgelerin tahsilat bilgilerini içerecek şekilde bütünleşik olarak düzenlenmesi ile vergiye uyum düzeyinin artırılması amacıyla yeni nesil ödeme kaydedici cihazlardan elektronik belgelerin düzenlenebilmesine ilişkin usul ve esasların belirlenmesi bu Tebliğin konusunu oluşturmaktadır.</w:t>
      </w:r>
    </w:p>
    <w:p w14:paraId="099BA76A" w14:textId="77777777" w:rsidR="00952717" w:rsidRDefault="00000000">
      <w:pPr>
        <w:pStyle w:val="Gvdemetni0"/>
        <w:framePr w:w="9130" w:h="11573" w:hRule="exact" w:wrap="none" w:vAnchor="page" w:hAnchor="page" w:x="1386" w:y="2620"/>
        <w:ind w:firstLine="720"/>
        <w:jc w:val="both"/>
      </w:pPr>
      <w:r>
        <w:rPr>
          <w:rStyle w:val="Gvdemetni"/>
          <w:b/>
          <w:bCs/>
        </w:rPr>
        <w:t>Dayanak</w:t>
      </w:r>
    </w:p>
    <w:p w14:paraId="337239A4" w14:textId="77777777" w:rsidR="00952717" w:rsidRDefault="00000000">
      <w:pPr>
        <w:pStyle w:val="Gvdemetni0"/>
        <w:framePr w:w="9130" w:h="11573" w:hRule="exact" w:wrap="none" w:vAnchor="page" w:hAnchor="page" w:x="1386" w:y="2620"/>
        <w:ind w:firstLine="720"/>
        <w:jc w:val="both"/>
      </w:pPr>
      <w:r>
        <w:rPr>
          <w:rStyle w:val="Gvdemetni"/>
          <w:b/>
          <w:bCs/>
        </w:rPr>
        <w:t xml:space="preserve">MADDE 2- </w:t>
      </w:r>
      <w:r>
        <w:rPr>
          <w:rStyle w:val="Gvdemetni"/>
        </w:rPr>
        <w:t>(1) 4/1/1961 tarihli ve 213 sayılı Vergi Usul Kanununun;</w:t>
      </w:r>
    </w:p>
    <w:p w14:paraId="401A21E5" w14:textId="77777777" w:rsidR="00952717" w:rsidRDefault="00000000">
      <w:pPr>
        <w:pStyle w:val="Gvdemetni0"/>
        <w:framePr w:w="9130" w:h="11573" w:hRule="exact" w:wrap="none" w:vAnchor="page" w:hAnchor="page" w:x="1386" w:y="2620"/>
        <w:numPr>
          <w:ilvl w:val="0"/>
          <w:numId w:val="1"/>
        </w:numPr>
        <w:tabs>
          <w:tab w:val="left" w:pos="918"/>
        </w:tabs>
        <w:ind w:firstLine="720"/>
        <w:jc w:val="both"/>
      </w:pPr>
      <w:r>
        <w:rPr>
          <w:rStyle w:val="Gvdemetni"/>
        </w:rPr>
        <w:t xml:space="preserve">Mükerrer </w:t>
      </w:r>
      <w:proofErr w:type="gramStart"/>
      <w:r>
        <w:rPr>
          <w:rStyle w:val="Gvdemetni"/>
        </w:rPr>
        <w:t xml:space="preserve">242 </w:t>
      </w:r>
      <w:proofErr w:type="spellStart"/>
      <w:r>
        <w:rPr>
          <w:rStyle w:val="Gvdemetni"/>
        </w:rPr>
        <w:t>nci</w:t>
      </w:r>
      <w:proofErr w:type="spellEnd"/>
      <w:proofErr w:type="gramEnd"/>
      <w:r>
        <w:rPr>
          <w:rStyle w:val="Gvdemetni"/>
        </w:rPr>
        <w:t xml:space="preserve"> maddesinin (2) numaralı fıkrasında, “…</w:t>
      </w:r>
    </w:p>
    <w:p w14:paraId="45931573" w14:textId="77777777" w:rsidR="00952717" w:rsidRDefault="00000000">
      <w:pPr>
        <w:pStyle w:val="Gvdemetni0"/>
        <w:framePr w:w="9130" w:h="11573" w:hRule="exact" w:wrap="none" w:vAnchor="page" w:hAnchor="page" w:x="1386" w:y="2620"/>
        <w:ind w:firstLine="720"/>
        <w:jc w:val="both"/>
      </w:pPr>
      <w:r>
        <w:rPr>
          <w:rStyle w:val="Gvdemetni"/>
        </w:rPr>
        <w:t>Bu Kanunda ve diğer vergi kanunlarında defter, kayıt ve belgelere ilişkin olarak yer alan hükümler elektronik defter, kayıt ve belgeler için de geçerlidir. Maliye Bakanlığı, elektronik defter, belge ve kayıtlar için diğer defter, belge ve kayıtlara ilişkin usul ve esaslardan farklı usul ve esaslar belirlemeye yetkilidir.</w:t>
      </w:r>
    </w:p>
    <w:p w14:paraId="36AAACA7" w14:textId="77777777" w:rsidR="00952717" w:rsidRDefault="00000000">
      <w:pPr>
        <w:pStyle w:val="Gvdemetni0"/>
        <w:framePr w:w="9130" w:h="11573" w:hRule="exact" w:wrap="none" w:vAnchor="page" w:hAnchor="page" w:x="1386" w:y="2620"/>
        <w:ind w:firstLine="720"/>
        <w:jc w:val="both"/>
      </w:pPr>
      <w:r>
        <w:rPr>
          <w:rStyle w:val="Gvdemetni"/>
        </w:rPr>
        <w:t>Maliye Bakanlığı; elektronik defter, belge ve kayıtların oluşturulması, kaydedilmesi, iletilmesi, muhafaza ve ibrazı ile defter ve belgelerin elektronik ortamda tutulması, düzenlenmesi ve ibraz edilmesi uygulamasına ilişkin usul ve esasları belirlemeye, elektronik ortamda tutulmasına, düzenlenmesine ve ibraz edilmesine izin verilen defter ve belgelerde yer alması gereken bilgileri internet de dahil olmak üzere her türlü elektronik bilgi iletişim araç ve ortamında Maliye Bakanlığına veya Maliye Bakanlığının gözetim ve denetimine tabi olup, kuruluşu, faaliyetleri, çalışma ve denetim esasları Cumhurbaşkanınca çıkarılacak bir 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yetkilidir.”,</w:t>
      </w:r>
    </w:p>
    <w:p w14:paraId="4CAE4E45" w14:textId="77777777" w:rsidR="00952717" w:rsidRDefault="00000000">
      <w:pPr>
        <w:pStyle w:val="Gvdemetni0"/>
        <w:framePr w:w="9130" w:h="11573" w:hRule="exact" w:wrap="none" w:vAnchor="page" w:hAnchor="page" w:x="1386" w:y="2620"/>
        <w:numPr>
          <w:ilvl w:val="0"/>
          <w:numId w:val="1"/>
        </w:numPr>
        <w:tabs>
          <w:tab w:val="left" w:pos="918"/>
        </w:tabs>
        <w:ind w:firstLine="720"/>
        <w:jc w:val="both"/>
      </w:pPr>
      <w:r>
        <w:rPr>
          <w:rStyle w:val="Gvdemetni"/>
        </w:rPr>
        <w:t xml:space="preserve">Mükerrer </w:t>
      </w:r>
      <w:proofErr w:type="gramStart"/>
      <w:r>
        <w:rPr>
          <w:rStyle w:val="Gvdemetni"/>
        </w:rPr>
        <w:t xml:space="preserve">257 </w:t>
      </w:r>
      <w:proofErr w:type="spellStart"/>
      <w:r>
        <w:rPr>
          <w:rStyle w:val="Gvdemetni"/>
        </w:rPr>
        <w:t>nci</w:t>
      </w:r>
      <w:proofErr w:type="spellEnd"/>
      <w:proofErr w:type="gramEnd"/>
      <w:r>
        <w:rPr>
          <w:rStyle w:val="Gvdemetni"/>
        </w:rPr>
        <w:t xml:space="preserve"> maddesinin birinci fıkrasında, “Maliye Bakanlığı;</w:t>
      </w:r>
    </w:p>
    <w:p w14:paraId="55FD9178" w14:textId="77777777" w:rsidR="00952717" w:rsidRDefault="00000000">
      <w:pPr>
        <w:pStyle w:val="Gvdemetni0"/>
        <w:framePr w:w="9130" w:h="11573" w:hRule="exact" w:wrap="none" w:vAnchor="page" w:hAnchor="page" w:x="1386" w:y="2620"/>
        <w:numPr>
          <w:ilvl w:val="0"/>
          <w:numId w:val="2"/>
        </w:numPr>
        <w:tabs>
          <w:tab w:val="left" w:pos="1014"/>
        </w:tabs>
        <w:spacing w:after="0"/>
        <w:ind w:firstLine="720"/>
        <w:jc w:val="both"/>
      </w:pPr>
      <w:r>
        <w:rPr>
          <w:rStyle w:val="Gvdemetni"/>
        </w:rPr>
        <w:t>Mükellef ve meslek grupları itibariyle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bu Kanuna göre tutulacak defter ve düzenlenecek belgelerin tutulması ve düzenlenmesi zorunluluğunu kaldırmaya,</w:t>
      </w:r>
    </w:p>
    <w:p w14:paraId="7BC291B7" w14:textId="77777777" w:rsidR="00952717" w:rsidRDefault="00000000">
      <w:pPr>
        <w:pStyle w:val="Gvdemetni0"/>
        <w:framePr w:w="9130" w:h="581" w:hRule="exact" w:wrap="none" w:vAnchor="page" w:hAnchor="page" w:x="1386" w:y="14678"/>
        <w:numPr>
          <w:ilvl w:val="0"/>
          <w:numId w:val="3"/>
        </w:numPr>
        <w:tabs>
          <w:tab w:val="left" w:pos="1009"/>
        </w:tabs>
        <w:spacing w:after="0"/>
        <w:ind w:firstLine="720"/>
        <w:jc w:val="both"/>
      </w:pPr>
      <w:r>
        <w:rPr>
          <w:rStyle w:val="Gvdemetni"/>
        </w:rPr>
        <w:t>Tutulması ve düzenlenmesi zorunlu defter, kayıt ve belgelerin mikro film, mikro fiş veya elektronik bilgi ve kayıt araçlarıyla yapılması veya bu kayıt ortamlarında saklanması veya</w:t>
      </w:r>
    </w:p>
    <w:p w14:paraId="725D139C" w14:textId="77777777" w:rsidR="00952717" w:rsidRDefault="00952717">
      <w:pPr>
        <w:spacing w:line="1" w:lineRule="exact"/>
        <w:sectPr w:rsidR="00952717">
          <w:pgSz w:w="11900" w:h="16840"/>
          <w:pgMar w:top="360" w:right="360" w:bottom="360" w:left="360" w:header="0" w:footer="3" w:gutter="0"/>
          <w:cols w:space="720"/>
          <w:noEndnote/>
          <w:docGrid w:linePitch="360"/>
        </w:sectPr>
      </w:pPr>
    </w:p>
    <w:p w14:paraId="77C64ADE" w14:textId="77777777" w:rsidR="00952717" w:rsidRDefault="00952717">
      <w:pPr>
        <w:spacing w:line="1" w:lineRule="exact"/>
      </w:pPr>
    </w:p>
    <w:p w14:paraId="0D3328F4" w14:textId="77777777" w:rsidR="00952717" w:rsidRDefault="00000000">
      <w:pPr>
        <w:pStyle w:val="Gvdemetni0"/>
        <w:framePr w:w="9134" w:h="13738" w:hRule="exact" w:wrap="none" w:vAnchor="page" w:hAnchor="page" w:x="1383" w:y="1435"/>
        <w:ind w:firstLine="0"/>
        <w:jc w:val="both"/>
      </w:pPr>
      <w:proofErr w:type="gramStart"/>
      <w:r>
        <w:rPr>
          <w:rStyle w:val="Gvdemetni"/>
        </w:rPr>
        <w:t>ibraz</w:t>
      </w:r>
      <w:proofErr w:type="gramEnd"/>
      <w:r>
        <w:rPr>
          <w:rStyle w:val="Gvdemetni"/>
        </w:rPr>
        <w:t xml:space="preserve"> edilmesi hususunda izin vermeye veya zorunluluk getirmeye, bu şekilde tutulacak defter ve kayıtların kopyalarının Maliye Bakanlığında veya muhafaza etmekle görevlendireceği kurumlarda saklanması zorunluluğu getirmeye, bu konuda uygulama usul ve esaslarını belirlemeye,</w:t>
      </w:r>
    </w:p>
    <w:p w14:paraId="7EB6C751" w14:textId="77777777" w:rsidR="00952717" w:rsidRDefault="00000000">
      <w:pPr>
        <w:pStyle w:val="Gvdemetni0"/>
        <w:framePr w:w="9134" w:h="13738" w:hRule="exact" w:wrap="none" w:vAnchor="page" w:hAnchor="page" w:x="1383" w:y="1435"/>
        <w:numPr>
          <w:ilvl w:val="0"/>
          <w:numId w:val="3"/>
        </w:numPr>
        <w:tabs>
          <w:tab w:val="left" w:pos="1014"/>
        </w:tabs>
        <w:spacing w:after="500"/>
        <w:ind w:firstLine="720"/>
        <w:jc w:val="both"/>
      </w:pPr>
      <w:r>
        <w:rPr>
          <w:rStyle w:val="Gvdemetni"/>
        </w:rPr>
        <w:t>Bu Kanunun 149 uncu maddesine göre devamlı bilgi vermek zorunda olanlardan istenilen bilgiler ile beyanname, bildirim, yazı, dilekçe, tutanak, rapor ve diğer belgelerin, şifre, elektronik imza veya diğer güvenlik araçları kullanılmak suretiyle internet de dâhil olmak üzere her türlü elektronik bilgi iletişim araç ve ortamında verilmesine, beyanname, bildirim, yazı, dilekçe, tutanak, rapor ve diğer belgelerin yetki verilmiş gerçek veya tüzel kişiler aracı kılınarak gönderilmesi hususlarında izin vermeye, standart belirlemeye veya zorunluluk getirmeye, beyanname, bildirim, yazı, dilekçe, tutanak, rapor ve diğer belgeler ile bilgilerin aktarımında uyulacak format ve standartlar ile uygulamaya ilişkin usul ve esasları tespit etmeye, bu zorunluluk veya standartları beyanname, bildirim, yazı, dilekçe, tutanak, rapor ve diğer belgeler veya bilgi ve işlem çeşitleri, mükellef grupları ve faaliyet konuları itibarıyla ayrı ayrı uygulatmaya ya da belirlemeye, kanuni süresinden sonra kendiliğinden veya pişmanlık talepli olarak verilen beyannameler üzerine düzenlenen tahakkuk fişi ve/veya ihbarnameler ile süresinden sonra verilen bildirim, yazı, dilekçe, tutanak, rapor ve diğer belgelere istinaden düzenlenen ihbarnameleri, mükellefe, vergi sorumlusuna veya bunların elektronik ortamda beyanname, bildirim, yazı, dilekçe, tutanak, rapor ve diğer belgeleri gönderme yetkisi verdiği gerçek veya tüzel kişiye elektronik ortamda tebliğ etmeye, bildirim, yazı, dilekçe, tutanak, rapor ve diğer belgelere ilişkin yapılan işlemlerin sonuçlarını internet de dâhil olmak üzere her türlü elektronik bilgi iletişim araç ve ortamında ilgili kişilere göndermeye ve bunların uygulanmasına ilişkin usul ve esasları belirlemeye,</w:t>
      </w:r>
    </w:p>
    <w:p w14:paraId="450974D9" w14:textId="77777777" w:rsidR="00952717" w:rsidRDefault="00000000">
      <w:pPr>
        <w:pStyle w:val="Gvdemetni0"/>
        <w:framePr w:w="9134" w:h="13738" w:hRule="exact" w:wrap="none" w:vAnchor="page" w:hAnchor="page" w:x="1383" w:y="1435"/>
        <w:numPr>
          <w:ilvl w:val="0"/>
          <w:numId w:val="4"/>
        </w:numPr>
        <w:tabs>
          <w:tab w:val="left" w:pos="1009"/>
        </w:tabs>
        <w:spacing w:after="500"/>
        <w:ind w:firstLine="720"/>
        <w:jc w:val="both"/>
      </w:pPr>
      <w:r>
        <w:rPr>
          <w:rStyle w:val="Gvdemetni"/>
        </w:rPr>
        <w:t>Vergi güvenliğini sağlamak amacıyla niteliklerini belirleyip onayladığı elektrikli, elektronik, manyetik ve benzeri cihazlar ve sistemleri kullandırmaya, bu cihaz ve sistemler vasıtasıyla bandrol, pul, barkod, hologram, kupür, damga, sembol gibi özel etiket ve işaretlerin kullanılmasına ilişkin zorunluluk getirmeye, … ve bunların uygulanmasına ilişkin usul ve esasları belirlemeye,</w:t>
      </w:r>
    </w:p>
    <w:p w14:paraId="16D47D94" w14:textId="77777777" w:rsidR="00952717" w:rsidRDefault="00000000">
      <w:pPr>
        <w:pStyle w:val="Gvdemetni0"/>
        <w:framePr w:w="9134" w:h="13738" w:hRule="exact" w:wrap="none" w:vAnchor="page" w:hAnchor="page" w:x="1383" w:y="1435"/>
        <w:ind w:firstLine="720"/>
        <w:jc w:val="both"/>
      </w:pPr>
      <w:r>
        <w:rPr>
          <w:rStyle w:val="Gvdemetni"/>
        </w:rPr>
        <w:t>Yetkilidir.”</w:t>
      </w:r>
    </w:p>
    <w:p w14:paraId="70E25AF3" w14:textId="77777777" w:rsidR="00952717" w:rsidRDefault="00000000">
      <w:pPr>
        <w:pStyle w:val="Gvdemetni0"/>
        <w:framePr w:w="9134" w:h="13738" w:hRule="exact" w:wrap="none" w:vAnchor="page" w:hAnchor="page" w:x="1383" w:y="1435"/>
        <w:ind w:firstLine="720"/>
        <w:jc w:val="both"/>
      </w:pPr>
      <w:proofErr w:type="gramStart"/>
      <w:r>
        <w:rPr>
          <w:rStyle w:val="Gvdemetni"/>
        </w:rPr>
        <w:t>hükümleri</w:t>
      </w:r>
      <w:proofErr w:type="gramEnd"/>
      <w:r>
        <w:rPr>
          <w:rStyle w:val="Gvdemetni"/>
        </w:rPr>
        <w:t xml:space="preserve"> yer almaktadır.</w:t>
      </w:r>
    </w:p>
    <w:p w14:paraId="36C8015B" w14:textId="77777777" w:rsidR="00952717" w:rsidRDefault="00000000">
      <w:pPr>
        <w:pStyle w:val="Gvdemetni0"/>
        <w:framePr w:w="9134" w:h="13738" w:hRule="exact" w:wrap="none" w:vAnchor="page" w:hAnchor="page" w:x="1383" w:y="1435"/>
        <w:numPr>
          <w:ilvl w:val="0"/>
          <w:numId w:val="5"/>
        </w:numPr>
        <w:tabs>
          <w:tab w:val="left" w:pos="1114"/>
        </w:tabs>
        <w:ind w:firstLine="720"/>
        <w:jc w:val="both"/>
      </w:pPr>
      <w:r>
        <w:rPr>
          <w:rStyle w:val="Gvdemetni"/>
        </w:rPr>
        <w:t>6/12/1984 tarihli ve 3100 sayılı Katma Değer Vergisi Mükelleflerinin Ödeme Kaydedici Cihazları Kullanmaları Mecburiyeti Hakkında Kanunun 10 uncu maddesinin birinci fıkrasının (a) bendinde, Hazine ve Maliye Bakanlığının, ödeme kaydedici cihazların kullanılmalarıyla ilgili olarak, bu Kanunla belli edilen hususlar dışında uyulması gereken usul ve esasları belirlemeye ve bunlarda değişiklik yapmaya yetkili olduğu hükmüne yer verilmiştir.</w:t>
      </w:r>
    </w:p>
    <w:p w14:paraId="31E8DB3F" w14:textId="77777777" w:rsidR="00952717" w:rsidRDefault="00000000">
      <w:pPr>
        <w:pStyle w:val="Balk10"/>
        <w:framePr w:w="9134" w:h="13738" w:hRule="exact" w:wrap="none" w:vAnchor="page" w:hAnchor="page" w:x="1383" w:y="1435"/>
        <w:jc w:val="both"/>
      </w:pPr>
      <w:bookmarkStart w:id="1" w:name="bookmark2"/>
      <w:r>
        <w:rPr>
          <w:rStyle w:val="Balk1"/>
          <w:b/>
          <w:bCs/>
        </w:rPr>
        <w:t>Tanımlar ve kısaltmalar</w:t>
      </w:r>
      <w:bookmarkEnd w:id="1"/>
    </w:p>
    <w:p w14:paraId="4D2FDBE6" w14:textId="77777777" w:rsidR="00952717" w:rsidRDefault="00000000">
      <w:pPr>
        <w:pStyle w:val="Gvdemetni0"/>
        <w:framePr w:w="9134" w:h="13738" w:hRule="exact" w:wrap="none" w:vAnchor="page" w:hAnchor="page" w:x="1383" w:y="1435"/>
        <w:ind w:firstLine="720"/>
        <w:jc w:val="both"/>
      </w:pPr>
      <w:r>
        <w:rPr>
          <w:rStyle w:val="Gvdemetni"/>
          <w:b/>
          <w:bCs/>
        </w:rPr>
        <w:t xml:space="preserve">MADDE 3- </w:t>
      </w:r>
      <w:r>
        <w:rPr>
          <w:rStyle w:val="Gvdemetni"/>
        </w:rPr>
        <w:t>(1) Bu Tebliğde geçen;</w:t>
      </w:r>
    </w:p>
    <w:p w14:paraId="4013E27E" w14:textId="77777777" w:rsidR="00952717" w:rsidRDefault="00000000">
      <w:pPr>
        <w:pStyle w:val="Gvdemetni0"/>
        <w:framePr w:w="9134" w:h="13738" w:hRule="exact" w:wrap="none" w:vAnchor="page" w:hAnchor="page" w:x="1383" w:y="1435"/>
        <w:numPr>
          <w:ilvl w:val="0"/>
          <w:numId w:val="6"/>
        </w:numPr>
        <w:tabs>
          <w:tab w:val="left" w:pos="1028"/>
        </w:tabs>
        <w:ind w:firstLine="720"/>
        <w:jc w:val="both"/>
      </w:pPr>
      <w:r>
        <w:rPr>
          <w:rStyle w:val="Gvdemetni"/>
        </w:rPr>
        <w:t>213 sayılı Kanun: 4/1/1961 tarihli ve 213 sayılı Vergi Usul Kanununu,</w:t>
      </w:r>
    </w:p>
    <w:p w14:paraId="55E4D0BE" w14:textId="77777777" w:rsidR="00952717" w:rsidRDefault="00000000">
      <w:pPr>
        <w:pStyle w:val="Gvdemetni0"/>
        <w:framePr w:w="9134" w:h="13738" w:hRule="exact" w:wrap="none" w:vAnchor="page" w:hAnchor="page" w:x="1383" w:y="1435"/>
        <w:numPr>
          <w:ilvl w:val="0"/>
          <w:numId w:val="6"/>
        </w:numPr>
        <w:tabs>
          <w:tab w:val="left" w:pos="1109"/>
        </w:tabs>
        <w:ind w:firstLine="720"/>
        <w:jc w:val="both"/>
      </w:pPr>
      <w:r>
        <w:rPr>
          <w:rStyle w:val="Gvdemetni"/>
        </w:rPr>
        <w:t>3100 sayılı Kanun: 6/12/1984 tarihli ve 3100 sayılı Katma Değer Vergisi Mükelleflerinin Ödeme Kaydedici Cihazları Kullanmaları Mecburiyeti Hakkında Kanunu,</w:t>
      </w:r>
    </w:p>
    <w:p w14:paraId="4628E21D" w14:textId="77777777" w:rsidR="00952717" w:rsidRDefault="00000000">
      <w:pPr>
        <w:pStyle w:val="Gvdemetni0"/>
        <w:framePr w:w="9134" w:h="13738" w:hRule="exact" w:wrap="none" w:vAnchor="page" w:hAnchor="page" w:x="1383" w:y="1435"/>
        <w:numPr>
          <w:ilvl w:val="0"/>
          <w:numId w:val="6"/>
        </w:numPr>
        <w:tabs>
          <w:tab w:val="left" w:pos="1028"/>
        </w:tabs>
        <w:ind w:firstLine="720"/>
        <w:jc w:val="both"/>
      </w:pPr>
      <w:r>
        <w:rPr>
          <w:rStyle w:val="Gvdemetni"/>
        </w:rPr>
        <w:t>Bakanlık: Hazine ve Maliye Bakanlığını,</w:t>
      </w:r>
    </w:p>
    <w:p w14:paraId="29774B41" w14:textId="77777777" w:rsidR="00952717" w:rsidRDefault="00000000">
      <w:pPr>
        <w:pStyle w:val="Gvdemetni0"/>
        <w:framePr w:w="9134" w:h="13738" w:hRule="exact" w:wrap="none" w:vAnchor="page" w:hAnchor="page" w:x="1383" w:y="1435"/>
        <w:spacing w:after="0"/>
        <w:ind w:firstLine="720"/>
        <w:jc w:val="both"/>
      </w:pPr>
      <w:proofErr w:type="gramStart"/>
      <w:r>
        <w:rPr>
          <w:rStyle w:val="Gvdemetni"/>
        </w:rPr>
        <w:t>ç</w:t>
      </w:r>
      <w:proofErr w:type="gramEnd"/>
      <w:r>
        <w:rPr>
          <w:rStyle w:val="Gvdemetni"/>
        </w:rPr>
        <w:t>) Başkanlık/GİB: Gelir İdaresi Başkanlığını,</w:t>
      </w:r>
    </w:p>
    <w:p w14:paraId="608EB27C" w14:textId="77777777" w:rsidR="00952717" w:rsidRDefault="00952717">
      <w:pPr>
        <w:spacing w:line="1" w:lineRule="exact"/>
        <w:sectPr w:rsidR="00952717">
          <w:pgSz w:w="11900" w:h="16840"/>
          <w:pgMar w:top="360" w:right="360" w:bottom="360" w:left="360" w:header="0" w:footer="3" w:gutter="0"/>
          <w:cols w:space="720"/>
          <w:noEndnote/>
          <w:docGrid w:linePitch="360"/>
        </w:sectPr>
      </w:pPr>
    </w:p>
    <w:p w14:paraId="5D622FE3" w14:textId="77777777" w:rsidR="00952717" w:rsidRDefault="00952717">
      <w:pPr>
        <w:spacing w:line="1" w:lineRule="exact"/>
      </w:pPr>
    </w:p>
    <w:p w14:paraId="1AD40670" w14:textId="77777777" w:rsidR="00952717" w:rsidRDefault="00000000">
      <w:pPr>
        <w:pStyle w:val="Gvdemetni0"/>
        <w:framePr w:w="9134" w:h="13330" w:hRule="exact" w:wrap="none" w:vAnchor="page" w:hAnchor="page" w:x="1383" w:y="1838"/>
        <w:numPr>
          <w:ilvl w:val="0"/>
          <w:numId w:val="6"/>
        </w:numPr>
        <w:tabs>
          <w:tab w:val="left" w:pos="1047"/>
        </w:tabs>
        <w:ind w:firstLine="720"/>
        <w:jc w:val="both"/>
      </w:pPr>
      <w:r>
        <w:rPr>
          <w:rStyle w:val="Gvdemetni"/>
        </w:rPr>
        <w:t>Elektronik Belge (e-Belge): Şekil hükümlerinden bağımsız olarak 213 sayılı Kanuna göre düzenlenmesi zorunlu olan belgelerde yer alan bilgileri içeren elektronik kayıtlar bütününü,</w:t>
      </w:r>
    </w:p>
    <w:p w14:paraId="5307AA89" w14:textId="77777777" w:rsidR="00952717" w:rsidRDefault="00000000">
      <w:pPr>
        <w:pStyle w:val="Gvdemetni0"/>
        <w:framePr w:w="9134" w:h="13330" w:hRule="exact" w:wrap="none" w:vAnchor="page" w:hAnchor="page" w:x="1383" w:y="1838"/>
        <w:numPr>
          <w:ilvl w:val="0"/>
          <w:numId w:val="6"/>
        </w:numPr>
        <w:tabs>
          <w:tab w:val="left" w:pos="1128"/>
        </w:tabs>
        <w:ind w:firstLine="720"/>
        <w:jc w:val="both"/>
      </w:pPr>
      <w:r>
        <w:rPr>
          <w:rStyle w:val="Gvdemetni"/>
        </w:rPr>
        <w:t xml:space="preserve">Özel Entegratör: 19/10/2019 tarihli ve 30923 sayılı Resmî </w:t>
      </w:r>
      <w:proofErr w:type="spellStart"/>
      <w:r>
        <w:rPr>
          <w:rStyle w:val="Gvdemetni"/>
        </w:rPr>
        <w:t>Gazete’de</w:t>
      </w:r>
      <w:proofErr w:type="spellEnd"/>
      <w:r>
        <w:rPr>
          <w:rStyle w:val="Gvdemetni"/>
        </w:rPr>
        <w:t xml:space="preserve"> yayımlanan Vergi Usul Kanunu Genel Tebliği (Sıra No: 509)’</w:t>
      </w:r>
      <w:proofErr w:type="spellStart"/>
      <w:r>
        <w:rPr>
          <w:rStyle w:val="Gvdemetni"/>
        </w:rPr>
        <w:t>nde</w:t>
      </w:r>
      <w:proofErr w:type="spellEnd"/>
      <w:r>
        <w:rPr>
          <w:rStyle w:val="Gvdemetni"/>
        </w:rPr>
        <w:t xml:space="preserve"> belirtilen elektronik belgelerin oluşturulması, imzalanması, iletilmesi hususlarında mükelleflere hizmet verme konusunda teknik yeterliğe sahip ve test ve değerlendirme süreçleri sonunda Başkanlıktan izin alabilen entegrasyon kuruluşlarını,</w:t>
      </w:r>
    </w:p>
    <w:p w14:paraId="68263E48" w14:textId="77777777" w:rsidR="00952717" w:rsidRDefault="00000000">
      <w:pPr>
        <w:pStyle w:val="Gvdemetni0"/>
        <w:framePr w:w="9134" w:h="13330" w:hRule="exact" w:wrap="none" w:vAnchor="page" w:hAnchor="page" w:x="1383" w:y="1838"/>
        <w:numPr>
          <w:ilvl w:val="0"/>
          <w:numId w:val="6"/>
        </w:numPr>
        <w:tabs>
          <w:tab w:val="left" w:pos="999"/>
        </w:tabs>
        <w:ind w:firstLine="720"/>
        <w:jc w:val="both"/>
      </w:pPr>
      <w:r>
        <w:rPr>
          <w:rStyle w:val="Gvdemetni"/>
        </w:rPr>
        <w:t>TÜBİTAK: Türkiye Bilimsel ve Teknolojik Araştırma Kurumunu,</w:t>
      </w:r>
    </w:p>
    <w:p w14:paraId="1E303B4E" w14:textId="77777777" w:rsidR="00952717" w:rsidRDefault="00000000">
      <w:pPr>
        <w:pStyle w:val="Gvdemetni0"/>
        <w:framePr w:w="9134" w:h="13330" w:hRule="exact" w:wrap="none" w:vAnchor="page" w:hAnchor="page" w:x="1383" w:y="1838"/>
        <w:numPr>
          <w:ilvl w:val="0"/>
          <w:numId w:val="6"/>
        </w:numPr>
        <w:tabs>
          <w:tab w:val="left" w:pos="1047"/>
        </w:tabs>
        <w:ind w:firstLine="720"/>
        <w:jc w:val="both"/>
      </w:pPr>
      <w:r>
        <w:rPr>
          <w:rStyle w:val="Gvdemetni"/>
        </w:rPr>
        <w:t xml:space="preserve">YN ÖKC: YN ÖKC </w:t>
      </w:r>
      <w:proofErr w:type="spellStart"/>
      <w:r>
        <w:rPr>
          <w:rStyle w:val="Gvdemetni"/>
        </w:rPr>
        <w:t>TSM’leri</w:t>
      </w:r>
      <w:proofErr w:type="spellEnd"/>
      <w:r>
        <w:rPr>
          <w:rStyle w:val="Gvdemetni"/>
        </w:rPr>
        <w:t xml:space="preserve"> aracılığıyla sürekli çevrimiçi çalışabilen, IP tabanlı, oluşturduğu fiş, belge ve mali raporları güvenli şekilde iletebilen yeni nesil ödeme kaydedici cihazı,</w:t>
      </w:r>
    </w:p>
    <w:p w14:paraId="3B5FEF6F" w14:textId="77777777" w:rsidR="00952717" w:rsidRDefault="00000000">
      <w:pPr>
        <w:pStyle w:val="Gvdemetni0"/>
        <w:framePr w:w="9134" w:h="13330" w:hRule="exact" w:wrap="none" w:vAnchor="page" w:hAnchor="page" w:x="1383" w:y="1838"/>
        <w:ind w:firstLine="720"/>
        <w:jc w:val="both"/>
      </w:pPr>
      <w:r>
        <w:rPr>
          <w:rStyle w:val="Gvdemetni"/>
        </w:rPr>
        <w:t>ğ) YN ÖKC TSM: YN ÖKC bilgilerinin (üretim, aktivasyon, hurdaya ayırma, devir, bakım ve benzeri işlemlere ait) takip edilmesi, bu cihazların üreteceği fiş, belge veya rapor bilgilerinin Başkanlıkça belirlenen teknik standartlara uygun olarak gizlilik ve güvenliği sağlanarak toplanması, saklanması, işlenmesi, anlık ve/veya periyodik olarak Başkanlık sistemlerine iletilmesi ile mükellefler ve ödeme kaydedici cihaz üreticilerine sunulması ve raporlanması, belgelerin yasal süreler dahilinde muhafazası ve istendiğinde ibraz edilmesi ile elektronik ortamda müşteriye iletilmesi hizmetlerini gerçekleştirmek üzere Başkanlıkça yetkilendirilen Yeni Nesil Ödeme Kaydedici Cihazlar Terminal Servis Merkezlerini,</w:t>
      </w:r>
    </w:p>
    <w:p w14:paraId="6A7155D4" w14:textId="77777777" w:rsidR="00952717" w:rsidRDefault="00000000">
      <w:pPr>
        <w:pStyle w:val="Gvdemetni0"/>
        <w:framePr w:w="9134" w:h="13330" w:hRule="exact" w:wrap="none" w:vAnchor="page" w:hAnchor="page" w:x="1383" w:y="1838"/>
        <w:numPr>
          <w:ilvl w:val="0"/>
          <w:numId w:val="6"/>
        </w:numPr>
        <w:tabs>
          <w:tab w:val="left" w:pos="1047"/>
        </w:tabs>
        <w:ind w:firstLine="720"/>
        <w:jc w:val="both"/>
      </w:pPr>
      <w:r>
        <w:rPr>
          <w:rStyle w:val="Gvdemetni"/>
        </w:rPr>
        <w:t xml:space="preserve">YN ÖKC Üreticisi: YN </w:t>
      </w:r>
      <w:proofErr w:type="spellStart"/>
      <w:r>
        <w:rPr>
          <w:rStyle w:val="Gvdemetni"/>
        </w:rPr>
        <w:t>ÖKC’ler</w:t>
      </w:r>
      <w:proofErr w:type="spellEnd"/>
      <w:r>
        <w:rPr>
          <w:rStyle w:val="Gvdemetni"/>
        </w:rPr>
        <w:t xml:space="preserve"> ile YN ÖKC </w:t>
      </w:r>
      <w:proofErr w:type="spellStart"/>
      <w:r>
        <w:rPr>
          <w:rStyle w:val="Gvdemetni"/>
        </w:rPr>
        <w:t>TSM’lerinden</w:t>
      </w:r>
      <w:proofErr w:type="spellEnd"/>
      <w:r>
        <w:rPr>
          <w:rStyle w:val="Gvdemetni"/>
        </w:rPr>
        <w:t xml:space="preserve"> sorumlu olan, YN </w:t>
      </w:r>
      <w:proofErr w:type="spellStart"/>
      <w:r>
        <w:rPr>
          <w:rStyle w:val="Gvdemetni"/>
        </w:rPr>
        <w:t>ÖKC’lerin</w:t>
      </w:r>
      <w:proofErr w:type="spellEnd"/>
      <w:r>
        <w:rPr>
          <w:rStyle w:val="Gvdemetni"/>
        </w:rPr>
        <w:t xml:space="preserve"> ithali/üretimi, satışı ve satış sonrası bakım onarım hizmetlerinin yürütülmesi için Hazine ve Maliye Bakanlığından onay alan firmayı,</w:t>
      </w:r>
    </w:p>
    <w:p w14:paraId="18F6A46C" w14:textId="77777777" w:rsidR="00952717" w:rsidRDefault="00000000">
      <w:pPr>
        <w:pStyle w:val="Gvdemetni0"/>
        <w:framePr w:w="9134" w:h="13330" w:hRule="exact" w:wrap="none" w:vAnchor="page" w:hAnchor="page" w:x="1383" w:y="1838"/>
        <w:ind w:firstLine="720"/>
        <w:jc w:val="both"/>
      </w:pPr>
      <w:proofErr w:type="gramStart"/>
      <w:r>
        <w:rPr>
          <w:rStyle w:val="Gvdemetni"/>
        </w:rPr>
        <w:t>ifade</w:t>
      </w:r>
      <w:proofErr w:type="gramEnd"/>
      <w:r>
        <w:rPr>
          <w:rStyle w:val="Gvdemetni"/>
        </w:rPr>
        <w:t xml:space="preserve"> eder.</w:t>
      </w:r>
    </w:p>
    <w:p w14:paraId="490E871F" w14:textId="77777777" w:rsidR="00952717" w:rsidRDefault="00000000">
      <w:pPr>
        <w:pStyle w:val="Gvdemetni0"/>
        <w:framePr w:w="9134" w:h="13330" w:hRule="exact" w:wrap="none" w:vAnchor="page" w:hAnchor="page" w:x="1383" w:y="1838"/>
        <w:ind w:firstLine="720"/>
        <w:jc w:val="both"/>
      </w:pPr>
      <w:r>
        <w:rPr>
          <w:rStyle w:val="Gvdemetni"/>
          <w:b/>
          <w:bCs/>
        </w:rPr>
        <w:t xml:space="preserve">YN </w:t>
      </w:r>
      <w:proofErr w:type="spellStart"/>
      <w:r>
        <w:rPr>
          <w:rStyle w:val="Gvdemetni"/>
          <w:b/>
          <w:bCs/>
        </w:rPr>
        <w:t>ÖKC’lerden</w:t>
      </w:r>
      <w:proofErr w:type="spellEnd"/>
      <w:r>
        <w:rPr>
          <w:rStyle w:val="Gvdemetni"/>
          <w:b/>
          <w:bCs/>
        </w:rPr>
        <w:t xml:space="preserve"> e-Belge düzenlenmesine ilişkin usul ve esaslar</w:t>
      </w:r>
    </w:p>
    <w:p w14:paraId="4D627977" w14:textId="77777777" w:rsidR="00952717" w:rsidRDefault="00000000">
      <w:pPr>
        <w:pStyle w:val="Gvdemetni0"/>
        <w:framePr w:w="9134" w:h="13330" w:hRule="exact" w:wrap="none" w:vAnchor="page" w:hAnchor="page" w:x="1383" w:y="1838"/>
        <w:ind w:firstLine="720"/>
        <w:jc w:val="both"/>
      </w:pPr>
      <w:r>
        <w:rPr>
          <w:rStyle w:val="Gvdemetni"/>
          <w:b/>
          <w:bCs/>
        </w:rPr>
        <w:t xml:space="preserve">MADDE 4- </w:t>
      </w:r>
      <w:r>
        <w:rPr>
          <w:rStyle w:val="Gvdemetni"/>
        </w:rPr>
        <w:t>(1) Vergi Usul Kanunu Genel Tebliği (Sıra No: 509) kapsamında düzenlenebilen e-Belgelerden Başkanlıkça</w:t>
      </w:r>
      <w:hyperlink r:id="rId7" w:history="1">
        <w:r>
          <w:rPr>
            <w:rStyle w:val="Gvdemetni"/>
          </w:rPr>
          <w:t xml:space="preserve"> ynokc.gib.gov.tr </w:t>
        </w:r>
      </w:hyperlink>
      <w:r>
        <w:rPr>
          <w:rStyle w:val="Gvdemetni"/>
        </w:rPr>
        <w:t xml:space="preserve">ve ebelge.gib.gov.tr adreslerinde yayımlanacak kılavuzlarda belirtilenler, YN </w:t>
      </w:r>
      <w:proofErr w:type="spellStart"/>
      <w:r>
        <w:rPr>
          <w:rStyle w:val="Gvdemetni"/>
        </w:rPr>
        <w:t>ÖKC’lerden</w:t>
      </w:r>
      <w:proofErr w:type="spellEnd"/>
      <w:r>
        <w:rPr>
          <w:rStyle w:val="Gvdemetni"/>
        </w:rPr>
        <w:t xml:space="preserve"> düzenlenebilecektir.</w:t>
      </w:r>
    </w:p>
    <w:p w14:paraId="55DAB5D4" w14:textId="77777777" w:rsidR="00952717" w:rsidRDefault="00000000">
      <w:pPr>
        <w:pStyle w:val="Gvdemetni0"/>
        <w:framePr w:w="9134" w:h="13330" w:hRule="exact" w:wrap="none" w:vAnchor="page" w:hAnchor="page" w:x="1383" w:y="1838"/>
        <w:numPr>
          <w:ilvl w:val="0"/>
          <w:numId w:val="7"/>
        </w:numPr>
        <w:tabs>
          <w:tab w:val="left" w:pos="1128"/>
        </w:tabs>
        <w:ind w:firstLine="720"/>
        <w:jc w:val="both"/>
      </w:pPr>
      <w:r>
        <w:rPr>
          <w:rStyle w:val="Gvdemetni"/>
        </w:rPr>
        <w:t>YN ÖKC üreticilerinden, YN ÖKC üzerinden e-Belge düzenlenmesine yönelik olarak mükelleflere hizmet vermek isteyenlerin Vergi Usul Kanunu Genel Tebliği (Sıra No: 509)’</w:t>
      </w:r>
      <w:proofErr w:type="spellStart"/>
      <w:r>
        <w:rPr>
          <w:rStyle w:val="Gvdemetni"/>
        </w:rPr>
        <w:t>nde</w:t>
      </w:r>
      <w:proofErr w:type="spellEnd"/>
      <w:r>
        <w:rPr>
          <w:rStyle w:val="Gvdemetni"/>
        </w:rPr>
        <w:t xml:space="preserve"> yer alan düzenlemeler ve ebelge.gib.gov.tr adresinde yayımlanan Özel Entegrasyon Kılavuzunda belirtilen açıklamalar uyarınca Başkanlığa başvuru yapmaları ve anılan Tebliğ ve ilgili kılavuzlarda belirtilen teknik yeterliliklere sahip olmaları gerekmektedir. Başkanlık, YN </w:t>
      </w:r>
      <w:proofErr w:type="spellStart"/>
      <w:r>
        <w:rPr>
          <w:rStyle w:val="Gvdemetni"/>
        </w:rPr>
        <w:t>ÖKC’lerden</w:t>
      </w:r>
      <w:proofErr w:type="spellEnd"/>
      <w:r>
        <w:rPr>
          <w:rStyle w:val="Gvdemetni"/>
        </w:rPr>
        <w:t xml:space="preserve"> düzenlenecek belge türü, hizmet verilecek mükelleflerin e-Belge kayıtlı kullanıcısı olup olmaması gibi hususları dikkate alarak söz konusu teknik yeterliliklerde farklı belirlemeler yapmaya yetkilidir.</w:t>
      </w:r>
    </w:p>
    <w:p w14:paraId="427E5990" w14:textId="77777777" w:rsidR="00952717" w:rsidRDefault="00000000">
      <w:pPr>
        <w:pStyle w:val="Gvdemetni0"/>
        <w:framePr w:w="9134" w:h="13330" w:hRule="exact" w:wrap="none" w:vAnchor="page" w:hAnchor="page" w:x="1383" w:y="1838"/>
        <w:numPr>
          <w:ilvl w:val="0"/>
          <w:numId w:val="7"/>
        </w:numPr>
        <w:tabs>
          <w:tab w:val="left" w:pos="1128"/>
        </w:tabs>
        <w:ind w:firstLine="720"/>
        <w:jc w:val="both"/>
      </w:pPr>
      <w:r>
        <w:rPr>
          <w:rStyle w:val="Gvdemetni"/>
        </w:rPr>
        <w:t xml:space="preserve">YN </w:t>
      </w:r>
      <w:proofErr w:type="spellStart"/>
      <w:r>
        <w:rPr>
          <w:rStyle w:val="Gvdemetni"/>
        </w:rPr>
        <w:t>ÖKC’lerden</w:t>
      </w:r>
      <w:proofErr w:type="spellEnd"/>
      <w:r>
        <w:rPr>
          <w:rStyle w:val="Gvdemetni"/>
        </w:rPr>
        <w:t xml:space="preserve"> düzenlenen e-Belgelerin YN ÖKC mali sertifikaları ile elektronik olarak imzalanması iş sahibinin veya namına imzaya mezun olanların imzası yerine geçer.</w:t>
      </w:r>
    </w:p>
    <w:p w14:paraId="043EB119" w14:textId="77777777" w:rsidR="00952717" w:rsidRDefault="00000000">
      <w:pPr>
        <w:pStyle w:val="Gvdemetni0"/>
        <w:framePr w:w="9134" w:h="13330" w:hRule="exact" w:wrap="none" w:vAnchor="page" w:hAnchor="page" w:x="1383" w:y="1838"/>
        <w:numPr>
          <w:ilvl w:val="0"/>
          <w:numId w:val="7"/>
        </w:numPr>
        <w:tabs>
          <w:tab w:val="left" w:pos="1128"/>
        </w:tabs>
        <w:ind w:firstLine="720"/>
        <w:jc w:val="both"/>
      </w:pPr>
      <w:proofErr w:type="gramStart"/>
      <w:r>
        <w:rPr>
          <w:rStyle w:val="Gvdemetni"/>
        </w:rPr>
        <w:t>e</w:t>
      </w:r>
      <w:proofErr w:type="gramEnd"/>
      <w:r>
        <w:rPr>
          <w:rStyle w:val="Gvdemetni"/>
        </w:rPr>
        <w:t xml:space="preserve">-Belge düzenleyebilen YN </w:t>
      </w:r>
      <w:proofErr w:type="spellStart"/>
      <w:r>
        <w:rPr>
          <w:rStyle w:val="Gvdemetni"/>
        </w:rPr>
        <w:t>ÖKC’lere</w:t>
      </w:r>
      <w:proofErr w:type="spellEnd"/>
      <w:r>
        <w:rPr>
          <w:rStyle w:val="Gvdemetni"/>
        </w:rPr>
        <w:t xml:space="preserve"> ilişkin teknik incelemeler, Başkanlıkça yayımlanacak kılavuzlar çerçevesinde Başkanlık ve TÜBİTAK tarafından yapılacaktır.</w:t>
      </w:r>
    </w:p>
    <w:p w14:paraId="741CC001" w14:textId="77777777" w:rsidR="00952717" w:rsidRDefault="00000000">
      <w:pPr>
        <w:pStyle w:val="Gvdemetni0"/>
        <w:framePr w:w="9134" w:h="13330" w:hRule="exact" w:wrap="none" w:vAnchor="page" w:hAnchor="page" w:x="1383" w:y="1838"/>
        <w:numPr>
          <w:ilvl w:val="0"/>
          <w:numId w:val="7"/>
        </w:numPr>
        <w:tabs>
          <w:tab w:val="left" w:pos="1128"/>
        </w:tabs>
        <w:spacing w:after="0"/>
        <w:ind w:firstLine="720"/>
        <w:jc w:val="both"/>
      </w:pPr>
      <w:proofErr w:type="gramStart"/>
      <w:r>
        <w:rPr>
          <w:rStyle w:val="Gvdemetni"/>
        </w:rPr>
        <w:t>e</w:t>
      </w:r>
      <w:proofErr w:type="gramEnd"/>
      <w:r>
        <w:rPr>
          <w:rStyle w:val="Gvdemetni"/>
        </w:rPr>
        <w:t xml:space="preserve">-Belge düzenlenmesine izin verilen YN </w:t>
      </w:r>
      <w:proofErr w:type="spellStart"/>
      <w:r>
        <w:rPr>
          <w:rStyle w:val="Gvdemetni"/>
        </w:rPr>
        <w:t>ÖKC’lerin</w:t>
      </w:r>
      <w:proofErr w:type="spellEnd"/>
      <w:r>
        <w:rPr>
          <w:rStyle w:val="Gvdemetni"/>
        </w:rPr>
        <w:t xml:space="preserve"> marka ve modelleri ile düzenlenebilecek e-Belgelere ilişkin bilgiler</w:t>
      </w:r>
      <w:hyperlink r:id="rId8" w:history="1">
        <w:r>
          <w:rPr>
            <w:rStyle w:val="Gvdemetni"/>
          </w:rPr>
          <w:t xml:space="preserve"> ynokc.gib.gov.tr </w:t>
        </w:r>
      </w:hyperlink>
      <w:r>
        <w:rPr>
          <w:rStyle w:val="Gvdemetni"/>
        </w:rPr>
        <w:t>ve ebelge.gib.gov.tr adreslerinde ilan edilecektir.</w:t>
      </w:r>
    </w:p>
    <w:p w14:paraId="0DFEE1D9" w14:textId="77777777" w:rsidR="00952717" w:rsidRDefault="00952717">
      <w:pPr>
        <w:spacing w:line="1" w:lineRule="exact"/>
        <w:sectPr w:rsidR="00952717">
          <w:pgSz w:w="11900" w:h="16840"/>
          <w:pgMar w:top="360" w:right="360" w:bottom="360" w:left="360" w:header="0" w:footer="3" w:gutter="0"/>
          <w:cols w:space="720"/>
          <w:noEndnote/>
          <w:docGrid w:linePitch="360"/>
        </w:sectPr>
      </w:pPr>
    </w:p>
    <w:p w14:paraId="062B0280" w14:textId="77777777" w:rsidR="00952717" w:rsidRDefault="00952717">
      <w:pPr>
        <w:spacing w:line="1" w:lineRule="exact"/>
      </w:pPr>
    </w:p>
    <w:p w14:paraId="3B0B929C" w14:textId="77777777" w:rsidR="00952717" w:rsidRDefault="00000000">
      <w:pPr>
        <w:pStyle w:val="Gvdemetni0"/>
        <w:framePr w:w="9134" w:h="2362" w:hRule="exact" w:wrap="none" w:vAnchor="page" w:hAnchor="page" w:x="1383" w:y="1435"/>
        <w:numPr>
          <w:ilvl w:val="0"/>
          <w:numId w:val="7"/>
        </w:numPr>
        <w:tabs>
          <w:tab w:val="left" w:pos="1138"/>
        </w:tabs>
        <w:ind w:firstLine="720"/>
        <w:jc w:val="both"/>
      </w:pPr>
      <w:r>
        <w:rPr>
          <w:rStyle w:val="Gvdemetni"/>
        </w:rPr>
        <w:t>Başkanlıktan YN ÖKC üzerinden e-Belge düzenlettirme hizmetine yönelik izin alan YN ÖKC üreticileri gerek e-Belge uygulamaları kapsamında mükelleflere vermiş oldukları hizmet, gerekse de e-Belgelerin oluşturulması, imzalanması, iletilmesi ve saklanması ile bunlara ilişkin sistem ve yazılım gereksinimleri hususlarında Vergi Usul Kanunu Genel Tebliği (Sıra No: 509)’ne göre Başkanlıktan izin almış özel entegratörler ile aynı görev ve sorumluluklara sahiptir.</w:t>
      </w:r>
    </w:p>
    <w:p w14:paraId="460447A8" w14:textId="77777777" w:rsidR="00952717" w:rsidRDefault="00000000">
      <w:pPr>
        <w:pStyle w:val="Gvdemetni0"/>
        <w:framePr w:w="9134" w:h="2362" w:hRule="exact" w:wrap="none" w:vAnchor="page" w:hAnchor="page" w:x="1383" w:y="1435"/>
        <w:numPr>
          <w:ilvl w:val="0"/>
          <w:numId w:val="7"/>
        </w:numPr>
        <w:tabs>
          <w:tab w:val="left" w:pos="1133"/>
        </w:tabs>
        <w:spacing w:after="0"/>
        <w:ind w:firstLine="720"/>
        <w:jc w:val="both"/>
      </w:pPr>
      <w:r>
        <w:rPr>
          <w:rStyle w:val="Gvdemetni"/>
        </w:rPr>
        <w:t xml:space="preserve">Bu Tebliğ uyarınca YN </w:t>
      </w:r>
      <w:proofErr w:type="spellStart"/>
      <w:r>
        <w:rPr>
          <w:rStyle w:val="Gvdemetni"/>
        </w:rPr>
        <w:t>ÖKC’ler</w:t>
      </w:r>
      <w:proofErr w:type="spellEnd"/>
      <w:r>
        <w:rPr>
          <w:rStyle w:val="Gvdemetni"/>
        </w:rPr>
        <w:t xml:space="preserve"> kullanılarak düzenlenen e-Belgeler, Vergi Usul Kanunu Genel Tebliği (Sıra No: 509) kapsamında e-Belge olarak kabul edilecektir.</w:t>
      </w:r>
    </w:p>
    <w:p w14:paraId="2D3DE1D5" w14:textId="77777777" w:rsidR="00952717" w:rsidRDefault="00000000">
      <w:pPr>
        <w:pStyle w:val="Balk10"/>
        <w:framePr w:wrap="none" w:vAnchor="page" w:hAnchor="page" w:x="1383" w:y="3892"/>
        <w:spacing w:after="0"/>
        <w:jc w:val="both"/>
      </w:pPr>
      <w:bookmarkStart w:id="2" w:name="bookmark4"/>
      <w:r>
        <w:rPr>
          <w:rStyle w:val="Balk1"/>
          <w:b/>
          <w:bCs/>
        </w:rPr>
        <w:t>Yetki</w:t>
      </w:r>
      <w:bookmarkEnd w:id="2"/>
    </w:p>
    <w:p w14:paraId="3A0D6E23" w14:textId="77777777" w:rsidR="00952717" w:rsidRDefault="00000000">
      <w:pPr>
        <w:pStyle w:val="Gvdemetni0"/>
        <w:framePr w:w="9134" w:h="4066" w:hRule="exact" w:wrap="none" w:vAnchor="page" w:hAnchor="page" w:x="1383" w:y="4281"/>
        <w:ind w:firstLine="720"/>
        <w:jc w:val="both"/>
      </w:pPr>
      <w:r>
        <w:rPr>
          <w:rStyle w:val="Gvdemetni"/>
          <w:b/>
          <w:bCs/>
        </w:rPr>
        <w:t xml:space="preserve">MADDE 5- </w:t>
      </w:r>
      <w:r>
        <w:rPr>
          <w:rStyle w:val="Gvdemetni"/>
        </w:rPr>
        <w:t xml:space="preserve">(1) Başkanlık, YN </w:t>
      </w:r>
      <w:proofErr w:type="spellStart"/>
      <w:r>
        <w:rPr>
          <w:rStyle w:val="Gvdemetni"/>
        </w:rPr>
        <w:t>ÖKC’ler</w:t>
      </w:r>
      <w:proofErr w:type="spellEnd"/>
      <w:r>
        <w:rPr>
          <w:rStyle w:val="Gvdemetni"/>
        </w:rPr>
        <w:t xml:space="preserve"> kullanılarak e-Belge düzenlenebilmesine ilişkin olarak yapılması gereken başvuru, uyulması gereken teknik gereklilikler ile uygulamaya ilişkin usul ve esasları</w:t>
      </w:r>
      <w:hyperlink r:id="rId9" w:history="1">
        <w:r>
          <w:rPr>
            <w:rStyle w:val="Gvdemetni"/>
          </w:rPr>
          <w:t xml:space="preserve"> ynokc.gib.gov.tr </w:t>
        </w:r>
      </w:hyperlink>
      <w:r>
        <w:rPr>
          <w:rStyle w:val="Gvdemetni"/>
        </w:rPr>
        <w:t>ve ebelge.gib.gov.tr adreslerinde yayımlanacak teknik kılavuzlar ile belirlemeye yetkilidir.</w:t>
      </w:r>
    </w:p>
    <w:p w14:paraId="304712AD" w14:textId="77777777" w:rsidR="00952717" w:rsidRDefault="00000000">
      <w:pPr>
        <w:pStyle w:val="Gvdemetni0"/>
        <w:framePr w:w="9134" w:h="4066" w:hRule="exact" w:wrap="none" w:vAnchor="page" w:hAnchor="page" w:x="1383" w:y="4281"/>
        <w:ind w:firstLine="720"/>
        <w:jc w:val="both"/>
      </w:pPr>
      <w:r>
        <w:rPr>
          <w:rStyle w:val="Gvdemetni"/>
          <w:b/>
          <w:bCs/>
        </w:rPr>
        <w:t>Cezai müeyyide</w:t>
      </w:r>
    </w:p>
    <w:p w14:paraId="31A44825" w14:textId="77777777" w:rsidR="00952717" w:rsidRDefault="00000000">
      <w:pPr>
        <w:pStyle w:val="Gvdemetni0"/>
        <w:framePr w:w="9134" w:h="4066" w:hRule="exact" w:wrap="none" w:vAnchor="page" w:hAnchor="page" w:x="1383" w:y="4281"/>
        <w:ind w:firstLine="720"/>
        <w:jc w:val="both"/>
      </w:pPr>
      <w:r>
        <w:rPr>
          <w:rStyle w:val="Gvdemetni"/>
          <w:b/>
          <w:bCs/>
        </w:rPr>
        <w:t xml:space="preserve">MADDE 6- </w:t>
      </w:r>
      <w:r>
        <w:rPr>
          <w:rStyle w:val="Gvdemetni"/>
        </w:rPr>
        <w:t>(1) Bu Tebliğde ve Vergi Usul Kanunu Genel Tebliği (Sıra No: 509)’</w:t>
      </w:r>
      <w:proofErr w:type="spellStart"/>
      <w:r>
        <w:rPr>
          <w:rStyle w:val="Gvdemetni"/>
        </w:rPr>
        <w:t>nde</w:t>
      </w:r>
      <w:proofErr w:type="spellEnd"/>
      <w:r>
        <w:rPr>
          <w:rStyle w:val="Gvdemetni"/>
        </w:rPr>
        <w:t xml:space="preserve"> özel entegratörler için belirlenen yükümlülükleri yerine getirmeyen YN ÖKC üreticileri hakkında 213 sayılı Kanunun ilgili ceza hükümleri uygulanır.</w:t>
      </w:r>
    </w:p>
    <w:p w14:paraId="0670905B" w14:textId="77777777" w:rsidR="00952717" w:rsidRDefault="00000000">
      <w:pPr>
        <w:pStyle w:val="Balk10"/>
        <w:framePr w:w="9134" w:h="4066" w:hRule="exact" w:wrap="none" w:vAnchor="page" w:hAnchor="page" w:x="1383" w:y="4281"/>
        <w:jc w:val="both"/>
      </w:pPr>
      <w:bookmarkStart w:id="3" w:name="bookmark6"/>
      <w:r>
        <w:rPr>
          <w:rStyle w:val="Balk1"/>
          <w:b/>
          <w:bCs/>
        </w:rPr>
        <w:t>Yürürlük</w:t>
      </w:r>
      <w:bookmarkEnd w:id="3"/>
    </w:p>
    <w:p w14:paraId="275EAF87" w14:textId="77777777" w:rsidR="00952717" w:rsidRDefault="00000000">
      <w:pPr>
        <w:pStyle w:val="Gvdemetni0"/>
        <w:framePr w:w="9134" w:h="4066" w:hRule="exact" w:wrap="none" w:vAnchor="page" w:hAnchor="page" w:x="1383" w:y="4281"/>
        <w:ind w:firstLine="720"/>
        <w:jc w:val="both"/>
      </w:pPr>
      <w:r>
        <w:rPr>
          <w:rStyle w:val="Gvdemetni"/>
          <w:b/>
          <w:bCs/>
        </w:rPr>
        <w:t xml:space="preserve">MADDE 7- </w:t>
      </w:r>
      <w:r>
        <w:rPr>
          <w:rStyle w:val="Gvdemetni"/>
        </w:rPr>
        <w:t>(1) Bu Tebliğ yayımlandığı tarihte yürürlüğe girer.</w:t>
      </w:r>
    </w:p>
    <w:p w14:paraId="768097EB" w14:textId="77777777" w:rsidR="00952717" w:rsidRDefault="00000000">
      <w:pPr>
        <w:pStyle w:val="Balk10"/>
        <w:framePr w:w="9134" w:h="4066" w:hRule="exact" w:wrap="none" w:vAnchor="page" w:hAnchor="page" w:x="1383" w:y="4281"/>
        <w:jc w:val="both"/>
      </w:pPr>
      <w:bookmarkStart w:id="4" w:name="bookmark8"/>
      <w:r>
        <w:rPr>
          <w:rStyle w:val="Balk1"/>
          <w:b/>
          <w:bCs/>
        </w:rPr>
        <w:t>Yürütme</w:t>
      </w:r>
      <w:bookmarkEnd w:id="4"/>
    </w:p>
    <w:p w14:paraId="3E511652" w14:textId="77777777" w:rsidR="00952717" w:rsidRDefault="00000000">
      <w:pPr>
        <w:pStyle w:val="Gvdemetni0"/>
        <w:framePr w:w="9134" w:h="4066" w:hRule="exact" w:wrap="none" w:vAnchor="page" w:hAnchor="page" w:x="1383" w:y="4281"/>
        <w:spacing w:after="0"/>
        <w:ind w:firstLine="720"/>
        <w:jc w:val="both"/>
      </w:pPr>
      <w:r>
        <w:rPr>
          <w:rStyle w:val="Gvdemetni"/>
          <w:b/>
          <w:bCs/>
        </w:rPr>
        <w:t xml:space="preserve">MADDE 8- </w:t>
      </w:r>
      <w:r>
        <w:rPr>
          <w:rStyle w:val="Gvdemetni"/>
        </w:rPr>
        <w:t>(1) Bu Tebliğ hükümlerini Hazine ve Maliye Bakanı yürütür.</w:t>
      </w:r>
    </w:p>
    <w:p w14:paraId="47D21CAF" w14:textId="45CFBD33" w:rsidR="00952717" w:rsidRDefault="00952717">
      <w:pPr>
        <w:spacing w:line="1" w:lineRule="exact"/>
      </w:pPr>
    </w:p>
    <w:sectPr w:rsidR="0095271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6DC8" w14:textId="77777777" w:rsidR="007465DE" w:rsidRDefault="007465DE">
      <w:r>
        <w:separator/>
      </w:r>
    </w:p>
  </w:endnote>
  <w:endnote w:type="continuationSeparator" w:id="0">
    <w:p w14:paraId="1D8FF4D1" w14:textId="77777777" w:rsidR="007465DE" w:rsidRDefault="0074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45F6" w14:textId="77777777" w:rsidR="007465DE" w:rsidRDefault="007465DE"/>
  </w:footnote>
  <w:footnote w:type="continuationSeparator" w:id="0">
    <w:p w14:paraId="2D3F5305" w14:textId="77777777" w:rsidR="007465DE" w:rsidRDefault="007465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6EA"/>
    <w:multiLevelType w:val="multilevel"/>
    <w:tmpl w:val="25466C5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8C5656"/>
    <w:multiLevelType w:val="multilevel"/>
    <w:tmpl w:val="D7FA2B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2A51E7"/>
    <w:multiLevelType w:val="multilevel"/>
    <w:tmpl w:val="C714BC6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B827E0"/>
    <w:multiLevelType w:val="multilevel"/>
    <w:tmpl w:val="D4E4C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FC243A"/>
    <w:multiLevelType w:val="multilevel"/>
    <w:tmpl w:val="F5A20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DF497C"/>
    <w:multiLevelType w:val="multilevel"/>
    <w:tmpl w:val="C9AC74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38797B"/>
    <w:multiLevelType w:val="multilevel"/>
    <w:tmpl w:val="645C84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8766486">
    <w:abstractNumId w:val="4"/>
  </w:num>
  <w:num w:numId="2" w16cid:durableId="1355883654">
    <w:abstractNumId w:val="3"/>
  </w:num>
  <w:num w:numId="3" w16cid:durableId="1027945495">
    <w:abstractNumId w:val="2"/>
  </w:num>
  <w:num w:numId="4" w16cid:durableId="837767850">
    <w:abstractNumId w:val="0"/>
  </w:num>
  <w:num w:numId="5" w16cid:durableId="1971740109">
    <w:abstractNumId w:val="1"/>
  </w:num>
  <w:num w:numId="6" w16cid:durableId="261375608">
    <w:abstractNumId w:val="6"/>
  </w:num>
  <w:num w:numId="7" w16cid:durableId="755781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17"/>
    <w:rsid w:val="007354AA"/>
    <w:rsid w:val="007465DE"/>
    <w:rsid w:val="00952717"/>
    <w:rsid w:val="00BC3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04AB"/>
  <w15:docId w15:val="{280BE936-5D5B-401C-9A07-4DE75FE9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u w:val="none"/>
    </w:rPr>
  </w:style>
  <w:style w:type="paragraph" w:customStyle="1" w:styleId="Gvdemetni0">
    <w:name w:val="Gövde metni"/>
    <w:basedOn w:val="Normal"/>
    <w:link w:val="Gvdemetni"/>
    <w:pPr>
      <w:spacing w:after="100"/>
      <w:ind w:firstLine="400"/>
    </w:pPr>
    <w:rPr>
      <w:rFonts w:ascii="Times New Roman" w:eastAsia="Times New Roman" w:hAnsi="Times New Roman" w:cs="Times New Roman"/>
    </w:rPr>
  </w:style>
  <w:style w:type="paragraph" w:customStyle="1" w:styleId="Balk10">
    <w:name w:val="Başlık #1"/>
    <w:basedOn w:val="Normal"/>
    <w:link w:val="Balk1"/>
    <w:pPr>
      <w:spacing w:after="100"/>
      <w:ind w:firstLine="720"/>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nokc.gib.gov.tr/" TargetMode="External"/><Relationship Id="rId3" Type="http://schemas.openxmlformats.org/officeDocument/2006/relationships/settings" Target="settings.xml"/><Relationship Id="rId7" Type="http://schemas.openxmlformats.org/officeDocument/2006/relationships/hyperlink" Target="https://ynokc.gi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nokc.gi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9137</Characters>
  <Application>Microsoft Office Word</Application>
  <DocSecurity>0</DocSecurity>
  <Lines>76</Lines>
  <Paragraphs>21</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Şaban ABACI</cp:lastModifiedBy>
  <cp:revision>2</cp:revision>
  <dcterms:created xsi:type="dcterms:W3CDTF">2025-12-16T15:19:00Z</dcterms:created>
  <dcterms:modified xsi:type="dcterms:W3CDTF">2025-12-16T15:20:00Z</dcterms:modified>
</cp:coreProperties>
</file>