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5280" w:after="0" w:lineRule="exact" w:line="332"/>
        <w:ind w:left="2270" w:right="0"/>
      </w:pPr>
      <w:r>
        <w:rPr>
          <w:rFonts w:ascii="Times New Roman" w:hAnsi="Times New Roman"/>
          <w:b/>
          <w:sz w:val="29"/>
        </w:rPr>
        <w:t xml:space="preserve">FİRMALARIN YURT DIŞI KAYNAKLI DÖVİZLERİNİN </w:t>
      </w:r>
    </w:p>
    <w:p>
      <w:pPr>
        <w:keepLines/>
        <w:spacing w:before="63" w:after="0" w:lineRule="exact" w:line="332"/>
        <w:ind w:left="2316" w:right="0"/>
      </w:pPr>
      <w:r>
        <w:rPr>
          <w:rFonts w:ascii="Times New Roman" w:hAnsi="Times New Roman"/>
          <w:b/>
          <w:sz w:val="29"/>
        </w:rPr>
        <w:t xml:space="preserve">TÜRK LİRASINA DÖNÜŞÜMÜNÜN DESTEKLENMESİ </w:t>
      </w:r>
    </w:p>
    <w:p>
      <w:pPr>
        <w:keepLines/>
        <w:spacing w:before="60" w:after="0" w:lineRule="exact" w:line="332"/>
        <w:ind w:left="3931" w:right="0"/>
      </w:pPr>
      <w:r>
        <w:rPr>
          <w:rFonts w:ascii="Times New Roman" w:hAnsi="Times New Roman"/>
          <w:b/>
          <w:sz w:val="29"/>
        </w:rPr>
        <w:t xml:space="preserve">HAKKINDA TEBLİĞE İLİŞKİN </w:t>
      </w:r>
    </w:p>
    <w:p>
      <w:pPr>
        <w:keepLines/>
        <w:spacing w:before="63" w:after="0" w:lineRule="exact" w:line="332"/>
        <w:ind w:left="4397" w:right="0"/>
      </w:pPr>
      <w:r>
        <w:rPr>
          <w:rFonts w:ascii="Times New Roman" w:hAnsi="Times New Roman"/>
          <w:b/>
          <w:sz w:val="29"/>
        </w:rPr>
        <w:t xml:space="preserve">UYGULAMA TALİMATI </w:t>
      </w:r>
    </w:p>
    <w:p>
      <w:pPr>
        <w:keepLines/>
        <w:spacing w:before="3328" w:after="0" w:lineRule="exact" w:line="249"/>
        <w:ind w:left="2614" w:right="0"/>
      </w:pPr>
      <w:r>
        <w:rPr>
          <w:rFonts w:ascii="Times New Roman" w:hAnsi="Times New Roman"/>
          <w:b/>
          <w:sz w:val="22"/>
        </w:rPr>
        <w:t xml:space="preserve">HAZİNE VE KURUMSAL OPERASYONLAR GENEL MÜDÜRLÜĞÜ </w:t>
      </w:r>
    </w:p>
    <w:p>
      <w:pPr>
        <w:keepLines/>
        <w:spacing w:before="2440" w:after="0" w:lineRule="exact" w:line="249"/>
        <w:ind w:left="5513" w:right="0"/>
      </w:pPr>
      <w:r>
        <w:rPr>
          <w:rFonts w:ascii="Times New Roman" w:hAnsi="Times New Roman"/>
          <w:b/>
          <w:sz w:val="22"/>
        </w:rPr>
        <w:t xml:space="preserve">1 Ekim 2026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2549" w:right="0"/>
      </w:pPr>
      <w:r>
        <w:rPr>
          <w:rFonts w:ascii="Times New Roman" w:hAnsi="Times New Roman"/>
          <w:b/>
          <w:sz w:val="22"/>
        </w:rPr>
        <w:t xml:space="preserve">Firmaların Yurt Dışı Kaynaklı Dövizlerinin Türk Lirasına Dönüşümünün </w:t>
      </w:r>
    </w:p>
    <w:p>
      <w:pPr>
        <w:keepLines/>
        <w:spacing w:before="44" w:after="0" w:lineRule="exact" w:line="249"/>
        <w:ind w:left="3228" w:right="0"/>
      </w:pPr>
      <w:r>
        <w:rPr>
          <w:rFonts w:ascii="Times New Roman" w:hAnsi="Times New Roman"/>
          <w:b/>
          <w:sz w:val="22"/>
        </w:rPr>
        <w:t xml:space="preserve">Desteklenmesi Hakkında Tebliğe İlişkin Uygulama Talimatı </w:t>
      </w:r>
    </w:p>
    <w:p>
      <w:pPr>
        <w:keepLines/>
        <w:spacing w:before="570" w:after="0" w:lineRule="exact" w:line="249"/>
        <w:ind w:left="5208" w:right="0"/>
      </w:pPr>
      <w:r>
        <w:rPr>
          <w:rFonts w:ascii="Times New Roman" w:hAnsi="Times New Roman"/>
          <w:b/>
          <w:sz w:val="22"/>
        </w:rPr>
        <w:t xml:space="preserve">BİRİNCİ BÖLÜM </w:t>
      </w:r>
    </w:p>
    <w:p>
      <w:pPr>
        <w:keepLines/>
        <w:spacing w:before="119" w:after="0" w:lineRule="exact" w:line="249"/>
        <w:ind w:left="5088" w:right="0"/>
      </w:pPr>
      <w:r>
        <w:rPr>
          <w:rFonts w:ascii="Times New Roman" w:hAnsi="Times New Roman"/>
          <w:b/>
          <w:sz w:val="22"/>
        </w:rPr>
        <w:t xml:space="preserve">Başlangıç Hükümleri  </w:t>
      </w:r>
    </w:p>
    <w:p>
      <w:pPr>
        <w:keepLines/>
        <w:spacing w:before="529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Amaç ve kapsam </w:t>
      </w:r>
    </w:p>
    <w:p>
      <w:pPr>
        <w:keepLines/>
        <w:spacing w:before="85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1- </w:t>
      </w:r>
      <w:r>
        <w:rPr>
          <w:rFonts w:ascii="Times New Roman" w:hAnsi="Times New Roman"/>
          <w:sz w:val="22"/>
        </w:rPr>
        <w:t>(1)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sz w:val="22"/>
        </w:rPr>
        <w:t>Bu Uygulama Talimatının amacı,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2023/5 sayılı Firmaların Yurt Dışı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Kaynaklı Dövizlerinin Türk Lirasına Dönüşümünün Desteklenmesi Hakkında Tebliğe ilişkin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uygulama ayrıntılarını düzenlemektir. </w:t>
      </w:r>
    </w:p>
    <w:p>
      <w:pPr>
        <w:keepLines/>
        <w:spacing w:before="83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Dayanak </w:t>
      </w:r>
    </w:p>
    <w:p>
      <w:pPr>
        <w:keepLines/>
        <w:spacing w:before="83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2- </w:t>
      </w:r>
      <w:r>
        <w:rPr>
          <w:rFonts w:ascii="Times New Roman" w:hAnsi="Times New Roman"/>
          <w:sz w:val="22"/>
        </w:rPr>
        <w:t>(1)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Bu Uygulama Talimatı, 2023/5 sayılı Firmaların Yurt Dışı Kaynaklı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Dövizlerinin Türk Lirasına Dönüşümünün Desteklenmesi Hakkında Tebliğe dayanılarak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hazırlanmıştır. </w:t>
      </w:r>
    </w:p>
    <w:p>
      <w:pPr>
        <w:keepLines/>
        <w:spacing w:before="270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Tanımlar ve kısaltmalar  </w:t>
      </w:r>
    </w:p>
    <w:p>
      <w:pPr>
        <w:keepLines/>
        <w:spacing w:before="85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3- </w:t>
      </w:r>
      <w:r>
        <w:rPr>
          <w:rFonts w:ascii="Times New Roman" w:hAnsi="Times New Roman"/>
          <w:sz w:val="22"/>
        </w:rPr>
        <w:t xml:space="preserve">(1) Bu Uygulama Talimatında geçen; </w:t>
      </w:r>
    </w:p>
    <w:p>
      <w:pPr>
        <w:keepLines/>
        <w:spacing w:before="19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a) Aracı banka: Döviz dönüşüm desteği işlemlerine aracılık eden 19/10/2005 tarihli ve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5411 sayılı Bankacılık Kanununun 3 üncü maddesinde tanımlanan bankaları,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b) Aracı ihracatçı: Aracılı ihracat sözleşmesi kapsamında ihracat faaliyeti yapan Dış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Ticaret Sermaye Şirketleri, Sektörel Dış Ticaret Şirketleri ile diğer aracı ihracatçıları,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c) Cari oran: 2023/5 sayılı Firmaların Yurt Dışı Kaynaklı Dövizlerinin Türk Lirasına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Dönüşümünün Desteklenmesi Hakkında Tebliğde belirlenen döviz dönüşüm desteği oranını,  </w:t>
      </w:r>
    </w:p>
    <w:p>
      <w:pPr>
        <w:keepLines/>
        <w:spacing w:before="198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ç) Dönüşüm kuru: Firmaların yurt dışı kaynaklı dövizlerinin Türk lirasına çevrildiği gün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 tarafından saat 11.00’de ilan edilen döviz alış kurunu,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d) Döviz dönüşüm desteği: Yurt dışı kaynaklı dövizlerinin Merkez Bankasına satışını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gerçekleştiren firmalara bu Uygulama Talimatı kapsamında Merkez Bankasınca sağlanacak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desteği, </w:t>
      </w:r>
    </w:p>
    <w:p>
      <w:pPr>
        <w:keepLines/>
        <w:spacing w:before="19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e) Döviz Pozisyonu Bildirim Formu: Ek: C’de yer alan Döviz Pozisyonu Bildirim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Formunu,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f) Döviz pozisyonu oranı: Döviz Pozisyonu Bildirim Formunda yer alan formüle göre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hesaplanan oranı,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g) ETGB: Elektronik Ticaret Gümrük Beyannamesini,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ğ) Firma kontrolü: Sermaye ve yönetim ilişkileri çerçevesinde, doğrudan veya dolaylı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olarak, bir firmada asgari %50 oranında hisseye veya asgari %50 oranında oy hakkına veya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yönetim kurulu üyelerinin asgari %50’sini seçme hakkına veya yönetim kurulu üyelerinin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asgari %50’sine sahip olma halini, </w:t>
      </w:r>
    </w:p>
    <w:p>
      <w:pPr>
        <w:keepLines/>
        <w:spacing w:before="405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1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h) Firma satış limiti: Firma kârlılığı ve işgücü maliyetinden oluşan katma değer tutarını,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ı) Firmalar: Bankalar ve Merkez Bankasınca belirlenen diğer mali kuruluşlar hariç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olmak üzere Türkiye'de kanuni yerleşim yeri bulunan tüzel kişiliği haiz firmaları,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i) Gümrük beyannamesi: Fiili ihracatın gerçekleşmesi sonucunda kapatılan gümrük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beyannamelerini,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j) Limit kullanım dönemi: Takvim yılını,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k) Merkez Bankası: Türkiye Cumhuriyet Merkez Bankasını,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l) NBF: Nakit Beyan Formunu,  </w:t>
      </w:r>
    </w:p>
    <w:p>
      <w:pPr>
        <w:keepLines/>
        <w:spacing w:before="198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m) SMMM: Serbest Muhasebeci Mali Müşaviri,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n) Talep Formu: Ek: B’de yer alan Döviz Dönüşüm Desteği Talep Formunu,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o) YMM: Yeminli Mali Müşaviri, </w:t>
      </w:r>
    </w:p>
    <w:p>
      <w:pPr>
        <w:keepLines/>
        <w:spacing w:before="19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ö) Yurt dışı kaynaklı döviz: 11/8/1989 tarihli ve 20249 sayılı Resmî Gazete’de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yayımlanan Türk Parası Kıymetini Koruma Hakkında 32 sayılı Kararın 2 nci maddesinin (j)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bendinde tanımlanan tüm kıymetli madenlerin ihracından kaynaklananlar hariç olmak üzere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firmaların;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1) Döviz cinsi ihracat gelirlerini,  </w:t>
      </w:r>
    </w:p>
    <w:p>
      <w:pPr>
        <w:keepLines/>
        <w:spacing w:before="8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2) Yabancılara yurt içinde sunulan hizmetler karşılığında kazanılan döviz tutarları da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dahil olmak üzere yurt dışında yerleşiklerden elde ettikleri döviz kazandırıcı hizmet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gelirlerinden yurda getirdikleri dövizlerini,  </w:t>
      </w:r>
    </w:p>
    <w:p>
      <w:pPr>
        <w:keepLines/>
        <w:spacing w:before="8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3) Serbest bölgede faaliyet gösteren firmaların yalnızca yurt dışına yaptıkları satışlardan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elde ettikleri döviz gelirlerini </w:t>
      </w:r>
    </w:p>
    <w:p>
      <w:pPr>
        <w:keepLines/>
        <w:spacing w:before="41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ifade eder. </w:t>
      </w:r>
    </w:p>
    <w:p>
      <w:pPr>
        <w:keepLines/>
        <w:spacing w:before="85" w:after="0" w:lineRule="exact" w:line="249"/>
        <w:ind w:left="5179" w:right="0"/>
      </w:pPr>
      <w:r>
        <w:rPr>
          <w:rFonts w:ascii="Times New Roman" w:hAnsi="Times New Roman"/>
          <w:b/>
          <w:sz w:val="22"/>
        </w:rPr>
        <w:t xml:space="preserve">İKİNCİ BÖLÜM  </w:t>
      </w:r>
    </w:p>
    <w:p>
      <w:pPr>
        <w:keepLines/>
        <w:spacing w:before="83" w:after="0" w:lineRule="exact" w:line="249"/>
        <w:ind w:left="3847" w:right="0"/>
      </w:pPr>
      <w:r>
        <w:rPr>
          <w:rFonts w:ascii="Times New Roman" w:hAnsi="Times New Roman"/>
          <w:b/>
          <w:sz w:val="22"/>
        </w:rPr>
        <w:t xml:space="preserve">Döviz Dönüşüm Desteğinin Kapsamı ve İşleyişi  </w:t>
      </w:r>
    </w:p>
    <w:p>
      <w:pPr>
        <w:keepLines/>
        <w:spacing w:before="419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İşleme esas döviz cinsleri </w:t>
      </w:r>
    </w:p>
    <w:p>
      <w:pPr>
        <w:keepLines/>
        <w:spacing w:before="83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MADDE 4</w:t>
      </w:r>
      <w:r>
        <w:rPr>
          <w:rFonts w:ascii="Times New Roman" w:hAnsi="Times New Roman"/>
          <w:sz w:val="22"/>
        </w:rPr>
        <w:t xml:space="preserve">- (1) Aracı bankalarca Merkez Bankasına satışı yapılacak döviz cinsleri ABD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doları, Euro ve İngiliz sterlinidir. Merkez Bankasınca alım satıma konu olan diğer döviz cinsleri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üzerinden yapılan işlemlere ilişkin döviz tutarları aracı banka tarafından ABD doları, Euro veya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İngiliz sterlinine dönüştürülerek Merkez Bankasına satılır.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Döviz dönüşüm desteği sağlanması</w:t>
      </w:r>
      <w:r>
        <w:rPr>
          <w:rFonts w:ascii="Times New Roman" w:hAnsi="Times New Roman"/>
          <w:sz w:val="22"/>
        </w:rPr>
        <w:t xml:space="preserve">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5 </w:t>
      </w:r>
      <w:r>
        <w:rPr>
          <w:rFonts w:ascii="Times New Roman" w:hAnsi="Times New Roman"/>
          <w:sz w:val="22"/>
        </w:rPr>
        <w:t xml:space="preserve">– (1) Döviz dönüşüm desteğinden faydalanmak isteyen ihracatçı firmaların,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a) 16 Ocak 2020 tarihli İhracat Genelgesi kapsamında Merkez Bankasına satmakla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yükümlü oldukları ihracat bedeli dövizlerinin, 18 Mayıs 2026 tarihli Görünmeyen İşlemler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Genelgesinin 5 inci maddesi kapsamında döviz kazandırıcı hizmet bedeli dövizlerinin ve </w:t>
      </w:r>
    </w:p>
    <w:p>
      <w:pPr>
        <w:keepLines/>
        <w:spacing w:before="365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2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serbest bölgede faaliyet gösteren firmaların yalnızca yurt dışına yaptıkları satışlardan elde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ettikleri dövizlerinin aracı banka kanalıyla Merkez Bankasına satışı sırasında talep formu ve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pozisyonu bildirim formunu aracı bankaya ibraz ederek döviz dönüşüm desteği talebinde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bulunmaları, </w:t>
      </w:r>
    </w:p>
    <w:p>
      <w:pPr>
        <w:keepLines/>
        <w:spacing w:before="19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b) 16 Ocak 2020 tarihli İhracat Genelgesi kapsamında peşin ihracat bedeli olarak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getirdikleri dövizlerinin Merkez Bankasına satışı sırasında, gümrük beyanname bilgisi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bildirilmeden önce talep formu ile döviz dönüşüm desteği talebinde bulunmaları, döviz satışını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takip eden 6 ay içerisinde en az Merkez Bankasına satılan döviz tutarında ve ödeme şekli “Peşin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Ödeme” yazılı olan gümrük beyanname bilgisi ile döviz pozisyonu bildirim formunu aracı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bankaya bildirmeleri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kaydıyla, Merkez Bankasına satışının gerçekleştiği güne ait dönüşüm kuru üzerinden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Türk lirasına çevrilen tutara cari oran uygulanarak hesaplanan döviz dönüşüm desteği firmalara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ödenmek üzere Merkez Bankasınca aracı bankaya aktarılır.   </w:t>
      </w:r>
    </w:p>
    <w:p>
      <w:pPr>
        <w:keepLines/>
        <w:spacing w:before="182" w:after="0" w:lineRule="exact" w:line="275"/>
        <w:ind w:left="2518" w:right="0"/>
      </w:pPr>
      <w:r>
        <w:rPr>
          <w:rFonts w:ascii="Times New Roman" w:hAnsi="Times New Roman"/>
          <w:sz w:val="22"/>
        </w:rPr>
        <w:t>(2)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Merkez Bankasına döviz satışının gerçekleştiği gün;  </w:t>
      </w:r>
    </w:p>
    <w:p>
      <w:pPr>
        <w:keepLines/>
        <w:spacing w:before="184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a) Bu maddenin birinci fıkrasının (a) bendi kapsamında Merkez Bankasınca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kuru üzerinden satın alınan dövizlerin Türk lirası karşılığı tutarları ile döviz dönüşüm desteği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tutarları,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b) Bu maddenin birinci fıkrasının (b) bendi kapsamında Merkez Bankasınca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kuru üzerinden satın alınan dövizlerin Türk lirası karşılığı tutarları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aracı bankanın EFT merkez hesabına masrafsız olarak gönderilir. Bu maddenin birinci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fıkrasının (b) bendi kapsamında ödenecek döviz dönüşüm desteği tutarı ise, ödeme şekli “Peşin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Ödeme” yazılı olan gümrük beyannamesi bilgisi ile döviz pozisyonu bildirim formunun aracı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bankaya ibrazı sonrasında aracı bankanın EFT merkez hesabına masrafsız olarak gönderilir.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Saat 17.30’a kadar sonuçlandırılamayan işlemler için ise söz konusu tutarlar aracı bankanın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 nezdindeki zorunlu karşılık hesabına aktarılır. </w:t>
      </w:r>
    </w:p>
    <w:p>
      <w:pPr>
        <w:keepLines/>
        <w:spacing w:before="143" w:after="0" w:lineRule="exact" w:line="275"/>
        <w:ind w:left="2518" w:right="0"/>
      </w:pPr>
      <w:r>
        <w:rPr>
          <w:rFonts w:ascii="Times New Roman" w:hAnsi="Times New Roman"/>
          <w:sz w:val="22"/>
        </w:rPr>
        <w:t>(3)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Aracı banka tarafından Merkez Bankasının hesabına toplu olarak aktarılan dövizler, </w:t>
      </w:r>
    </w:p>
    <w:p>
      <w:pPr>
        <w:keepLines/>
        <w:spacing w:before="35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Bankasınca dönüşüm kuru üzerinden satın alınır. Merkez Bankasına satılan dövizler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hiçbir surette iade edilmez.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(4) Döviz pozisyonu oranı yüzde 10’u aşan firmalar döviz dönüşüm desteğinden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yararlanamaz. Döviz pozisyonu bildirim formu, belge tarihinden itibaren 15 gün süreyle geçerli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olup bu süre içinde aynı form kapsamında birden fazla işlem yapılabilir. Aracı bankalar, her bir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dönüşüm desteği başvurusu sırasında bu koşulların sağlandığını kontrol eder.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(5) Firmanın limit kullanım dönemi içinde yararlanabileceği azami döviz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 tutarı 100.000.000 (yüz milyon) Türk lirasıdır.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(6) Aracı ihracatçı tarafından yurda getirilen peşin ihracat bedeli olmayan dövizlerin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aracı ihracatçılara ürün tedarik/imal eden firmalar adına satışı;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a) Aracı ihracatçı ve tedarikçi/imalatçı firmaların Ek: E’de yer alan Aracılı İhracat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Kapsamında Döviz Dönüşüm Desteğinin Tedarikçiye/İmalatçıya Ödenmesine İlişkin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Beyannamenin, </w:t>
      </w:r>
    </w:p>
    <w:p>
      <w:pPr>
        <w:keepLines/>
        <w:spacing w:before="295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3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b) Aracı ihracatçı ile tedarikçi/imalatçı firma arasında yapılmış aracılı ihracat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sözleşmesinin, 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c) Tedarikçi/İmalatçı firma ünvanının kayıtlı olduğu ilgili Gümrük Beyannameleri ve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bu beyannameler kapsamındaki tedariğe/imalata ilişkin ihraç kayıtlı mal faturalarının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aracı bankaya ibrazı halinde yapılabilir. Bu durumda, bu Uygulama Talimatı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bakımından döviz satışının tedarikçi/imalatçı firmaca yapıldığı kabul edilir ve döviz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 aracı bankaca doğrudan tedarikçi/ imalatçı firmanın hesabına aktarılır.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(7) İhracat Genelgesine uygun olarak tedarikçi/imalatçı hesabına gelen, peşin ihracat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bedeli olmayan dövizlerin satışında bu maddenin altıncı fıkrasının (a), (b) ve (c) bentlerinde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sayılan belgelerin aracı bankaya ibrazı gereklidir.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(8) Yurt dışından efektif olarak getirilen;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a) Döviz kazandırıcı hizmet ihracatı,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b) Peşin ihracat kapsamında olan mal ihracatı  </w:t>
      </w:r>
    </w:p>
    <w:p>
      <w:pPr>
        <w:keepLines/>
        <w:spacing w:before="157" w:after="0" w:lineRule="exact" w:line="256"/>
        <w:ind w:left="1853" w:right="0"/>
      </w:pPr>
      <w:r>
        <w:rPr>
          <w:rFonts w:ascii="Times New Roman" w:hAnsi="Times New Roman"/>
          <w:sz w:val="22"/>
        </w:rPr>
        <w:t>bedelleri için döviz dönüşüm desteği talepleri kabul edilmez.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2"/>
        </w:rPr>
        <w:t xml:space="preserve">Yurt dışından efektif olarak </w:t>
      </w:r>
    </w:p>
    <w:p>
      <w:pPr>
        <w:keepLines/>
        <w:spacing w:before="3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getirilen peşin ihracat kapsamında olmayan mal ihracatı bedellerinin satışında, döviz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 talep edilebilmesi için NBF düzenlenmiş olması zorunludur. NBF ile döviz dönüşüm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desteğinden faydalanmak isteyen firmalar NBF’de ilgili mal ihracatına dayanak teşkil eden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gümrük beyannamesi bilgilerine yer vererek, dövizlerini yalnızca gümrük beyannamesinin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“Finansal ve Bankacılık Verileri” başlıklı 28 numaralı hanesinde yer alan banka aracılığıyla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Bankasına satabilir.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(9) Bu Uygulama Talimatı kapsamında;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a)  Mal ihracatı bedelleri için, 16 Ocak 2020 tarihli İhracat Genelgesi uyarınca yalnızca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“Bedel getirme ve/veya ihbar süresi içerisinde düzenlenmiştir.”, “İhtarname süresi içerisinde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düzenlenmiştir.” veya “Ek süre içerisinde düzenlenmiştir.” açıklamaları belirtilen İhracat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Bedeli Kabul Belgesine bağlanan dövizlerin,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b) Döviz kazandırıcı hizmet gelirleri için, kesin fatura tarihinden itibaren 180 gün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içerisinde ilgili dövizlerin, 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c) Serbest bölgede faaliyet gösteren firmaların yurt dışına yaptıkları satışları için,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Serbest Bölge İşlem Formuna göre yurt dışına gönderilmek üzere serbest bölgeden çıkış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yapıldığına ilişkin ilgili idarenin onayladığı tarihten itibaren 180 gün içerisinde ilgili dövizlerin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Merkez Bankasına satılması halinde döviz dönüşüm desteğinden faydalanılabilir.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İhracat bedeli dövizler için gümrük beyannamesi, döviz kazandırıcı hizmet bedeli dövizler için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fatura ve serbest bölgede faaliyet gösteren firmaların yurt dışına yaptıkları satışlara ilişkin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dövizler için Serbest Bölge Müdürlüğünce onaylı Serbest Bölge İşlem Formu aracı bankaya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ibraz edilmedikçe döviz dönüşüm desteğinden faydalanılamaz. İbraz edilen ve aracı bankaca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kontrol edilen gümrük beyannamesi, fatura ve Serbest Bölge İşlem Formu bilgileri işleme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aracılık eden banka nezdinde elektronik ortamda saklanır.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(10) Bu Uygulama Talimatı kapsamında, firmalar ETGB ile de döviz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desteğinden yararlanabilir. ETGB sunulan hallerde, firmalardan ETGB’nin aslına ek olarak 3 </w:t>
      </w:r>
    </w:p>
    <w:p>
      <w:pPr>
        <w:keepLines/>
        <w:spacing w:before="259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4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ay boyunca tek bir banka aracılığıyla ETGB’li işlem gerçekleştireceğine ilişkin olarak Ek: D’de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yer alan ETGB Kapsamında Döviz Satışına İlişkin Beyanname alınır. Ayrıca, bu zaman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diliminde işlemleri yapan aracı bankaca diğer aracı bankalardan işlem yapılmadığına dair en az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bir defa teyit alınır.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(11) Döviz kazandırıcı hizmetlere aracılık eden firmalar, sadece verdikleri aracılık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hizmetlerinden hak ettikleri dövizleri satarak döviz dönüşüm desteğinden yararlanabilir.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Verilen aracılık hizmetinin tutarı, yurt dışı yerleşiğe hizmeti sunan firmadan alınacak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muvafakatname ve aracı tarafından hizmetin sunulduğu yurt dışı yerleşiğe kesilen faturadaki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tutar ile yurt içinde hizmeti sunan firmanın aracıya kestiği fatura arasındaki fark dikkate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alınarak tespit edilir.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(12) Dahilde İşleme Rejimi kapsamında gerçekleştirilen ihracat işlemlerine ilişkin döviz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 desteği ödemelerinde; aracı bankalar, ihracat işlemine konu bedelsiz ithalat bulunup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bulunmadığını gümrük beyannameleri ile bu beyannamelere esas teşkil eden belgeler üzerinden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kontrol eder. Bu kapsamda, döviz dönüşüm desteğine esas döviz satış tutarının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hesaplanmasında, ihracat bedelinden bedelsiz ithalat tutarı düşülerek bulunan tutar esas alınır.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Bedelsiz ithalat tutarının ihracat bedeline eşit veya ihracat bedelinden fazla olması halinde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dönüşüm desteği ödenmez. Bedelsiz ithalat tutarını da kapsayacak şekilde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Bankasına gerçekleştirilen döviz satışları için bu satışları yapan firmalara bu Uygulama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Talimatının 8 inci maddesinin birinci ve ikinci fıkrası hükümleri uygulanır.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(13) İhracat ve Döviz Kazandırıcı Hizmetler Reeskont Kredisi Uygulama Talimatı ile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İhracat ve Döviz Kazandırıcı Hizmetler Reeskont Finansmanı Uygulama Talimatının Ek- 4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üncü maddelerine göre kredi kullanan firmalara, kredi vadesi boyunca döviz dönüşüm desteği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sağlanmaz. </w:t>
      </w:r>
    </w:p>
    <w:p>
      <w:pPr>
        <w:keepLines/>
        <w:spacing w:before="198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Firma satış limitleri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6 </w:t>
      </w:r>
      <w:r>
        <w:rPr>
          <w:rFonts w:ascii="Times New Roman" w:hAnsi="Times New Roman"/>
          <w:sz w:val="22"/>
        </w:rPr>
        <w:t xml:space="preserve">– (1) Firmaların bu Uygulama Talimatı kapsamında limit kullanım dönemi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içerisinde Merkez Bankasına satabilecekleri toplam döviz tutarının Türk lirası karşılığı, söz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konusu döneme ait firma satış limitini aşamaz. Bir limit kullanım döneminde kullanılmayan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firma satış limiti, izleyen limit kullanım dönemine devredilmez.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(2) Firma satış limiti, firma kârlılığı ile 12 aylık işgücü maliyeti verileri esas alınarak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Bankasınca hesaplanır. Firmanın ilgili dönemde zarar etmesi halinde, katma değer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tutarı hesaplamasında sadece işgücü maliyeti esas alınır. Söz konusu verilerin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Bankasına ulaşmasını müteakip gerekli işleme, eşleştirme ile kontrol süreçleri yürütülür ve bu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süreçlerin tamamlanması üzerine katma değer tutarının hesaplanmasında kullanılacak veriler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Bankasınca kesinleşmiş kabul edilir.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(3) Firma kârlılığının belirlenmesinde, firmalarca Gelir İdaresi Başkanlığına beyan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edilen faaliyet kârı tutarı esas alınır. İşgücü maliyeti, Sosyal Güvenlik Kurumu Başkanlığına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ibraz edilen ve firmaların sigorta primi hesaplamalarına esas teşkil eden maaş/ücret ödemeleri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>ile çalışanlar adına ödenen sosyal güvenlik primi tutarları toplamından oluşur.</w:t>
      </w:r>
      <w:r>
        <w:rPr>
          <w:rFonts w:ascii="Times New Roman" w:hAnsi="Times New Roman"/>
          <w:b/>
          <w:sz w:val="22"/>
        </w:rPr>
        <w:t xml:space="preserve">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(4) Firma satış limiti, Merkez Bankasınca yılda iki kere güncellenir. Güncellemelerin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Ocak ve Temmuz ayları içerisinde yapılması esastır. Herhangi bir nedenle verilerin Ocak ve </w:t>
      </w:r>
    </w:p>
    <w:p>
      <w:pPr>
        <w:keepLines/>
        <w:spacing w:before="372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5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Temmuz aylarında temin edilememesi halinde güncelleme işlemi veri teminini müteakip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yapılır. Hesaplanan firma satış limiti bu maddenin beşinci fıkrasındaki hüküm saklı kalmak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kaydıyla, bir sonraki limit güncelleme tarihine kadar kesinleşmiş kabul edilir. 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(5) Merkez Bankası, faaliyet kârı verisi bulunmaması veya faaliyet kârı verisinin firma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satış limiti hesaplamasında esas alınmasını engelleyecek nitelikte olağandışı özellikler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göstermesi halinde, firma satış limiti hesaplamasını yalnızca işgücü maliyeti üzerinden yapar.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dönüşüm desteği talep eden firmalardan bu kapsamda olanlar, içinde bulunulan limit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kullanım dönemindeki firma satış limiti hesaplamasında kullanılan yıla ait mali verileri içeren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e-YMM tam tasdik raporuyla faaliyet kârlarını aracı bankalara tevsik etmeleri halinde, e-YMM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tam tasdik raporunda tespit edilen faaliyet kârı tutarı Merkez Bankasınca firma satış limit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hesaplamasına dahil edilir.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(6) Firma satış limitinin güncellenmesi durumunda yeni limitin, firmanın ilgili limit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kullanım döneminde Merkez Bankasına sattığı toplam döviz tutarının altında kalması halinde,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aradaki fark nedeniyle firmadan döviz dönüşüm desteği iadesi talep edilmez. Firma satış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limitinin yukarı yönlü güncellenmesi sonucunda kullanılabilir firma satış limiti oluşması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halinde ise firma, oluşan yeni firma satış limiti esas alınarak yeniden döviz dönüşüm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desteğinden yararlanabilir.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(7) Firma satış limitinin ilgili limit kullanım dönemi içerisinde tamamen kullanılmış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olması veya bu maddenin dördüncü fıkrası kapsamında güncelleme yapılması durumunda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kullanılabilir firma satış limiti oluşmaması halinde, firma izleyen limit kullanım döneminin </w:t>
      </w:r>
    </w:p>
    <w:p>
      <w:pPr>
        <w:keepLines/>
        <w:spacing w:before="44" w:after="0" w:lineRule="exact" w:line="256"/>
        <w:ind w:left="1853" w:right="0"/>
      </w:pPr>
      <w:r>
        <w:rPr>
          <w:rFonts w:ascii="Times New Roman" w:hAnsi="Times New Roman"/>
          <w:sz w:val="22"/>
        </w:rPr>
        <w:t>başlangıcına kadar döviz dönüşüm desteğinden yararlanamaz.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89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(8) Firma satış limitleri ile satışı yapılan toplam döviz tutarının firma satış limiti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kapsamında kullanımına ilişkin kontroller Merkez Bankasınca yapılır.  Firma satış limiti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dahilinde firmanın her işlem için Merkez Bankasına satabileceği döviz tutarı belirlenirken,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tutarının dönüşüm kuru üzerinden hesaplanan Türk lirası karşılığı dikkate alınır.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(9) Peşin ihracat işlemlerinde, dövizlerin Merkez Bankasına satışı sırasında firma satış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limit kontrolleri yapılır ve satılan döviz tutarının dönüşüm kuru üzerinden hesaplanan Türk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lirası karşılığı firma satış limitinden düşülür.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(10) Herhangi bir nedenle döviz satışından sonra döviz dönüşüm desteğinden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yararlanılamaması veya döviz dönüşüm desteğinin iade edilmesi halinde, söz konusu döviz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satışı nedeniyle firma satış limitinden veya bu Uygulama Talimatının 5 inci maddesinin beşinci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fıkrasında belirtilen azami döviz dönüşüm desteğinden düşülen tutarlar yeniden firma satış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limitine veya bu Uygulama Talimatının 5 inci maddesinin beşinci fıkrasında belirtilen azami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dönüşüm desteğine ilave edilmez. </w:t>
      </w:r>
      <w:r>
        <w:rPr>
          <w:rFonts w:ascii="Times New Roman" w:hAnsi="Times New Roman"/>
          <w:b/>
          <w:sz w:val="22"/>
        </w:rPr>
        <w:t xml:space="preserve">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Aracı bankaların görev, yetki ve yükümlülükleri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7- </w:t>
      </w:r>
      <w:r>
        <w:rPr>
          <w:rFonts w:ascii="Times New Roman" w:hAnsi="Times New Roman"/>
          <w:sz w:val="22"/>
        </w:rPr>
        <w:t xml:space="preserve">(1) Aracı banka, SMMM veya YMM tarafından hazırlanmış ve SMMM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veya YMM ile firma tarafından onaylanmış döviz pozisyonu bildirim formunu alır ve nezdinde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saklar. Döviz pozisyonu bildirim formunun ekinde, formu onaylayan SMMM veya YMM’nin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bağlı bulunduğu meslek odasının çalışanlar listesine kayıtlı olduğunu gösteren “Faaliyet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Belgesi” nin bulunması zorunludur. Faaliyet Belgesi aslının aracı bankaya ibrazından itibaren </w:t>
      </w:r>
    </w:p>
    <w:p>
      <w:pPr>
        <w:keepLines/>
        <w:spacing w:before="297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6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üç ay içinde aynı SMMM veya YMM tarafından düzenlenerek onaylanan diğer döviz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pozisyonu bildirim formları bakımından söz konusu faaliyet belgesinin ibrazı yeterlidir. Aracı </w:t>
      </w:r>
    </w:p>
    <w:p>
      <w:pPr>
        <w:keepLines/>
        <w:spacing w:before="44" w:after="0" w:lineRule="exact" w:line="256"/>
        <w:ind w:left="1853" w:right="0"/>
      </w:pPr>
      <w:r>
        <w:rPr>
          <w:rFonts w:ascii="Times New Roman" w:hAnsi="Times New Roman"/>
          <w:sz w:val="22"/>
        </w:rPr>
        <w:t>banka,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2"/>
        </w:rPr>
        <w:t xml:space="preserve">firmanın kendi nezdindeki döviz varlıklarının forma doğru yansıtıldığını, formda </w:t>
      </w:r>
    </w:p>
    <w:p>
      <w:pPr>
        <w:keepLines/>
        <w:spacing w:before="40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bildirilen döviz pozisyonu oranının formdaki formüle uygun olarak hesaplandığını, belge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üzerinde yer alan karekod veya ilgili meslek kuruluşlarınca sağlanan diğer doğrulama imkanları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üzerinden ibraz edilen faaliyet belgesinin geçerliliğini ve doğruluğunu kontrol eder.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(2) Merkez Bankasına satışı yapılacak dövizlerin yurt dışı kaynaklı olduğunun tespiti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aracı bankalarca yapılır. Yurt içindeki bankalardan gelen döviz transferlerinin döviz dönüşüm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desteğine konu edilebilmesi için transferi yapan yurt içindeki bankadan, bedelin yurt dışından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geldiğini gösteren SWIFT mesajının yanı sıra, mal ihracatı için 16 Ocak 2020 tarihli İhracat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Genelgesi’nin 8 inci maddesinin yedinci fıkrasındaki belgelerin firma tarafından aracı bankaya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tevsik edilmesi şarttır. Aracı bankalar yurt içi bankadan gelen bedelin yurt dışı kaynaklı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olduğunu tespit edebilmek için gerekli gördüğü tüm bilgi ve belgeyi firmalardan talep eder.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Yurt dışından geldiği tevsik edilmeyen tutarlar için döviz dönüşüm desteği talepleri kabul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edilmez.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(3) İhracat bedelinin firma hesabına geldiği tarih ile döviz dönüşüm desteğinden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yararlanma talebinde bulunulan tarih arasındaki zaman diliminde, firmanın hesap bakiyesinin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gelen ihracat bedelinin altına düşmediğine ve bakiyenin ihracat bedeli olmayan dövizler ile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müsait hale getirilmediğine ilişkin tespit aracı bankaca yapılır. Bu tespitin yapılamadığı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durumlarda döviz dönüşüm desteği kapsamında döviz satışı gerçekleştirilmez.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(4) Bu Uygulama Talimatının 5 inci maddesinin altıncı ve yedinci fıkrası kapsamında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tedarikçi/imalatçı ve aracı ihracatçı olarak bildirilen firmalar arasında, ihracat kapsamında bir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tedarik/imalat ilişkisi bulunduğu, aracı bankaca yapılacak ilave kontrol ve değerlendirmeler ile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tevsik edici bilgi ve belgeler üzerinden tespit edilir. Söz konusu ilişkinin tespit edilememesi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halinde döviz dönüşüm desteği kapsamında döviz satışı gerçekleştirilmez. </w:t>
      </w:r>
    </w:p>
    <w:p>
      <w:pPr>
        <w:keepLines/>
        <w:spacing w:before="19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(5) Firmaların döviz kazandırıcı hizmet ihracatı kapsamındaki döviz dönüşüm desteği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işlemlerinde, ibraz ettikleri faturalarda yer alan hizmetlerin firma tarafından yurt dışındaki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alıcıya sunulduğu, aracı bankaca yapılacak ilave kontrol ve değerlendirmeler ile tevsik edici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bilgi ve belgeler üzerinden tespit edilir. Bu tespitin yapılamadığı durumlarda döviz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 kapsamında döviz satışı gerçekleştirilmez.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(6) Gümrük Beyannamesinin “Finansal ve Bankacılık Verileri” başlıklı 28 numaralı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hanesi ile Serbest Bölge İşlem Formunun 10 numaralı hanesinde kayıtlı aracı banka dışındaki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bir banka tarafından döviz dönüşüm desteğine aracılık edilmesi durumunda işlemi yapan banka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gümrük beyannamesinin 28 numaralı hanesi ile Serbest Bölge İşlem Formunun 10 numaralı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hanesinde belirtilen aracı bankadan dönüşüm desteğine konu edilen yurt dışına satış bedelinin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daha önce Merkez Bankasına satılmadığına ilişkin teyidini almadan Merkez Bankasına bu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Uygulama Talimatı kapsamında döviz satışı yapamaz.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(7) Bu Uygulama Talimatı kapsamında gerçekleştirilecek her türlü işlemin, suç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gelirlerinin aklanması ve terörün finansmanının önlenmesine ilişkin ulusal ve uluslararası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standartlara uygun gerçekleştirildiğine dair kontroller ile işlemlerin bu Uygulama Talimatına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uygun olarak gerçekleştirildiğine ilişkin kontroller aracı bankalarca yapılır. İhlal tespiti </w:t>
      </w:r>
    </w:p>
    <w:p>
      <w:pPr>
        <w:keepLines/>
        <w:spacing w:before="225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7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yapılması durumunda, işlemi yapan aracı banka tarafından durum derhal Merkez Bankasına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bildirilir.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(8) Aracı bankadan kaynaklanan hatalar ve bildirim farklılıkları nedeniyle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 tarafından aracı bankaya aktarılan fazla tutarlar için Merkez Bankasının ilgili dönemde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geçerli olan politika faizi üzerinden aktarımın yapıldığı süre kadar faiz uygulanır. Fazla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aktarımın aracı bankanın zorunlu karşılık hesabına kaydedilmesi halinde söz konusu tutar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zorunlu karşılık tesislerine sayılmaz.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(9) Merkez Bankasından döviz dönüşüm desteği talep edilecek işlemlerde, aracı banka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kaynaklı olduğu ileri sürülen operasyonel hatalara yönelik düzeltme işlemlerinin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Bankasınca kabul edilebilmesi için, hatanın işlem tarihinden itibaren en geç beş iş günü içinde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tespit edilmiş olması ve aracı banka kayıtlarıyla tevsik edilmesi gerekir. Söz konusu işlemlere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ait bilgi ve belgeler aracı banka nezdinde muhafaza edilir ve talep edilmesi halinde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Bankasına ibraz edilir. Firmalardan kaynaklanan hatalara yönelik düzeltme işlemleri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Bankasınca kabul edilmez.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>(10)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Aracı bankalar, Merkez Bankası adına ABD doları, Euro ve İngiliz sterlini döviz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cinsinden hesaplar açarak, döviz dönüşüm desteği kapsamında topladıkları taleplere ilişkin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dövizleri söz konusu hesaplara aktarır. Bu işlemlere ait bildirimler tam iş günlerinde saat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16.00’ya, yarım iş günlerinde ise saat 12.30’a kadar Merkez Bankasına elektronik ortamda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iletilir. Belirtilen saatlerden sonra aracı bankalarca gerçekleştirilen işlemlere ait bildirimler bir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sonraki iş günü iletilir.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(11) Aracı bankalarca, Merkez Bankasının hesabına aktarılan dövizlere ilişkin dekontlar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ile dönüşümü yapılan tutarlara ait bilgiler Ek: A’da yer alan bildirim formuna uygun olarak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aracı bankalarca Merkez Bankasına aynı gün elektronik ortamda bildirilir.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(12) Bu Uygulama Talimatı kapsamında Merkez Bankasına bir gün valörlü olarak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transfer edilecek döviz tutarlarına ilişkin bankanın kendi muhabirine göndereceği döviz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transferlerinde; pacs009 mesajının End To End Identification alanına “EXCHANGE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SUPPORT”,  Instruction For Creditor Agent-Instruction Information alanına “/BNF/ BANKA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ADI EXCHANGE SUPPORT”, Creditor Account-Identification-IBAN alanına  söz konusu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işlemler için Merkez Bankasınca bildirilecek hesaba ilişkin IBAN bilgisi ve Creditor-Financial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Institution Identification-BICFI  alanına “TCMBTR2A” açıklamaları yazılır.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(13) Merkez Bankasınca aracı bankalardan “Döviz Dönüşüm Desteği İşlemleri Aracı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 Taahhütnamesi” alınır.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(14) Aracı bankalar, firmalara ödenen döviz dönüşüm desteği tutarının azami yüzde 1’i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oranında komisyonu firmalardan tahsil edebilir.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Gerçeğe aykırı beyan ve usulsüz kullanım 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8- </w:t>
      </w:r>
      <w:r>
        <w:rPr>
          <w:rFonts w:ascii="Times New Roman" w:hAnsi="Times New Roman"/>
          <w:sz w:val="22"/>
        </w:rPr>
        <w:t xml:space="preserve">(1) Firmaların döviz dönüşüm desteğinden usulsüz, amaca aykırı veya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gerçeğe aykırı bilgi ve belge sunularak faydalandığının tespiti halinde; ödenen döviz dönüşüm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 tutarları, tespit tarihinde Merkez Bankası tarafından saat 11.00’de ilan edilen döviz alış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kuru ile döviz dönüşüm desteği ödemesinde kullanılan dönüşüm kurundan yüksek olanla </w:t>
      </w:r>
    </w:p>
    <w:p>
      <w:pPr>
        <w:keepLines/>
        <w:spacing w:before="372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8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çarpılır. Çarpım sonucu elde edilen tutara, döviz satış tarihinden tespitin yapıldığı tarihe kadar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geçen süre için tespit tarihinde geçerli olan Merkez Bankasının ilan ettiği en yüksek gecelik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borç verme faiz oranı üzerinden hesaplanacak faiz ile doğacak Banka ve Sigorta Muameleleri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Vergisi tutarları eklenerek elde edilecek toplam tutar, aracı bankalarca firmalardan tahsil edilip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Bankasına aktarılır. Faizlerin hesaplanmasında bir yıl 365 gün olarak esas alınır.  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(2) Bu maddenin birinci fıkrası kapsamında haklarında tespit yapılan firmaların döviz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 desteği talepleri ile Merkez Bankası kaynaklı kredi başvuruları ve kullanım talepleri,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tespit tarihinden itibaren kabul edilmez. Söz konusu firmaların, bu maddenin birinci fıkrası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uyarınca hesaplanan tutarın firma tarafından aracı bankaya ödendiği tarihten itibaren döviz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 desteği talepleri ile Merkez Bankası kaynaklı kredi başvuruları ve kullanım talepleri,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ilk tespitte 1 yıl, sonraki tespitlerde 3 yıl boyunca kabul edilmez.  Bu durumda ilgili kişiler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hakkında suç duyurusunda bulunulmasına Merkez Bankasınca karar verilir.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(3) Bu maddenin birinci fıkrası kapsamında Merkez Bankasınca firmanın birbiriyle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bağlantılı olduğu değerlendirilen tespitleri, bu maddenin ikinci fıkrasında belirtilen sürelerin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uygulanması bakımından tek bir tespit sayılır. </w:t>
      </w:r>
    </w:p>
    <w:p>
      <w:pPr>
        <w:keepLines/>
        <w:spacing w:before="193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(4) Bu maddenin birinci fıkrası uyarınca hesaplanan tutarın ilgili firmaca ödenmesine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kadar geçen süre boyunca,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a) İlgili firmanın kontrol ettiği firmaların,  </w:t>
      </w:r>
    </w:p>
    <w:p>
      <w:pPr>
        <w:keepLines/>
        <w:spacing w:before="193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b) İlgili firmayı kontrol eden firmaların,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c) İlgili firmayı kontrol eden gerçek ve tüzel kişilerin kontrol ettiği firmaların  </w:t>
      </w:r>
    </w:p>
    <w:p>
      <w:pPr>
        <w:keepLines/>
        <w:spacing w:before="19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dönüşüm desteği talepleri ile Merkez Bankası kaynaklı kredi başvuruları ve kullanım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talepleri kabul edilmez. Aracı bankalar bu kapsamda tespit ettiği firmaları Merkez Bankasına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bildirmekle yükümlüdür.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(5) Aracı bankalar, şüpheli olarak değerlendirdikleri döviz dönüşüm desteği işlemlerini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Bankasına bildirmekle yükümlüdür.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(6) Aracı bankalar, bu maddenin birinci fıkrası uyarınca hesaplanan tutarın firmalardan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tahsil edilerek Merkez Bankasına ödenmesinden sorumludur. Söz konusu tutarın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Bankasınca talep edildiği tarihten itibaren, aracı banka tarafından 1 ay içerisinde Merkez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Bankasına aktarılmayan tutarlar, aracı bankanın Merkez Bankası nezdindeki hesaplarından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resen tahsil edilir.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(7) Merkez Bankası, bu maddenin birinci fıkrası kapsamında yapılan tespitin niteliği,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kapsamı, tekrar durumu ile inceleme, soruşturma veya dava kapsamında ortaya çıkan hususları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birlikte değerlendirerek, firmaların döviz dönüşüm desteği ile Merkez Bankası kaynaklı kredi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başvuruları ve kullanım taleplerinin bu maddenin ikinci ve sekizinci fıkrasında belirtilen süre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ve tutardan bağımsız olarak kabul edilmemesine karar verir.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(8) Firmaların, bu maddenin birinci fıkrası uyarınca yapılan tespitler kapsamında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faydalandığı toplam döviz dönüşüm desteği tutarının 100.000 (yüz bin) Türk lirasını aşmadığı </w:t>
      </w:r>
    </w:p>
    <w:p>
      <w:pPr>
        <w:keepLines/>
        <w:spacing w:before="667" w:after="0" w:lineRule="exact" w:line="253"/>
        <w:ind w:left="6062" w:right="0"/>
      </w:pPr>
      <w:r>
        <w:rPr>
          <w:rFonts w:ascii="Times New Roman" w:hAnsi="Times New Roman"/>
          <w:sz w:val="20"/>
        </w:rPr>
        <w:t xml:space="preserve">9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durumlarda, bu maddenin birinci fıkrası kapsamında hesaplanan tutarın firma tarafından aracı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bankaya ödenmesi şartıyla bu maddenin ikinci fıkrasında belirtilen süre kısıtları uygulanmaz.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İnceleme ve denetim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MADDE 9- </w:t>
      </w:r>
      <w:r>
        <w:rPr>
          <w:rFonts w:ascii="Times New Roman" w:hAnsi="Times New Roman"/>
          <w:sz w:val="22"/>
        </w:rPr>
        <w:t xml:space="preserve">(1) Merkez Bankası, bu Uygulama Talimatı kapsamında firmalardan kendi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belirleyeceği bilgi ve belgelerin aracı bankaya veya kendisine ibrazını talep edebilir. Firmalarca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sunulan veya diğer kaynaklardan edinilen bilgi ve belgeler üzerinden yapacağı değerlendirme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sonucunda, şüpheli veya gerekli gördüğü firmaları incelemeye alabilir. Talep edilen bilgi ve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belgeleri aracı bankaya veya Merkez Bankasına sunmayan firmaların döviz dönüşüm desteği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talepleri, ilgili bilgi ve belgeler sunulup, inceleme tamamlanana kadar kabul edilmez.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İncelemenin aracı banka tarafından yapılmış olması, aracı bankanın Merkez Bankasınca daha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sonra yapılacak denetim veya incelemeler ile bu Uygulama Talimatı ve ilgili diğer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düzenlemeler kapsamındaki sorumluluğunu ortadan kaldırmaz.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(2) Merkez Bankası, şüpheli gördüğü döviz dönüşüm desteği işlemlerine ilişkin ilave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tedbirlerin alınmasını aracı bankalardan talep edebilir.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(3) İnceleme sonucunda haklarında bu Uygulama Talimatının 8 inci maddesinin birinci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fıkrası kapsamında tespit yapılan firmaların döviz dönüşüm desteği talebi kabul edilmez. Söz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konusu firmalar hakkında bu Uygulama Talimatının 8 inci maddesinin birinci ve ikinci fıkrası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hükümleri uygulanır. İnceleme sonucunda herhangi bir tespit bulunmaması halinde,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incelemenin sonuçlandırıldığı tarihten itibaren firmaların döviz dönüşüm desteği talebi kabul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edilir. </w:t>
      </w:r>
    </w:p>
    <w:p>
      <w:pPr>
        <w:keepLines/>
        <w:spacing w:before="196" w:after="0" w:lineRule="exact" w:line="249"/>
        <w:ind w:left="5170" w:right="0"/>
      </w:pPr>
      <w:r>
        <w:rPr>
          <w:rFonts w:ascii="Times New Roman" w:hAnsi="Times New Roman"/>
          <w:b/>
          <w:sz w:val="22"/>
        </w:rPr>
        <w:t>ÜÇÜNCÜ BÖLÜM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57" w:after="0" w:lineRule="exact" w:line="249"/>
        <w:ind w:left="4934" w:right="0"/>
      </w:pPr>
      <w:r>
        <w:rPr>
          <w:rFonts w:ascii="Times New Roman" w:hAnsi="Times New Roman"/>
          <w:b/>
          <w:sz w:val="22"/>
        </w:rPr>
        <w:t xml:space="preserve">Çeşitli ve Son Hükümler </w:t>
      </w:r>
    </w:p>
    <w:p>
      <w:pPr>
        <w:keepLines/>
        <w:spacing w:before="157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Diğer hükümler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MADDE 10-</w:t>
      </w:r>
      <w:r>
        <w:rPr>
          <w:rFonts w:ascii="Times New Roman" w:hAnsi="Times New Roman"/>
          <w:sz w:val="22"/>
        </w:rPr>
        <w:t xml:space="preserve"> (1) Aracı banka tarafından Merkez Bankasına yapılan döviz transferlerine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ilişkin tüm masraflar, aylık olarak toplu bir şekilde aracı banka tarafından gönderilen camt.106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mesajına istinaden ödeme gününde saat 11.00’de Merkez Bankası tarafından ilan edilen döviz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alış kuru üzerinden, takip eden ayın son iş gününe kadar Merkez Bankasınca Türk lirası olarak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ödenir.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(2) Bu Uygulama Talimatının 8 inci maddesinin birinci fıkrası kapsamındaki tespitler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dışında, döviz dönüşüm desteği tutarının iadesini gerektiren herhangi bir durumun tespit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edilmesi halinde, söz konusu tutarlar için iade süreci başlatılır. Firmaların ilgili döviz dönüşüm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destek tutarını iade etmemesi halinde, bu Uygulama Talimatının 8 inci maddesinin altıncı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fıkrası uygulanır ve ilgili firmaların döviz dönüşüm desteği talepleri ilgili döviz dönüşüm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 tutarının firmalardan tahsil edildiği tarihe kadar kabul edilmez. </w:t>
      </w:r>
    </w:p>
    <w:p>
      <w:pPr>
        <w:keepLines/>
        <w:spacing w:before="182" w:after="0" w:lineRule="exact" w:line="275"/>
        <w:ind w:left="2517" w:right="0"/>
      </w:pPr>
      <w:r>
        <w:rPr>
          <w:rFonts w:ascii="Times New Roman" w:hAnsi="Times New Roman"/>
          <w:sz w:val="22"/>
        </w:rPr>
        <w:t>(3)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Firma satış limitinin ve bu Uygulama Talimatının 5 inci maddesinin beşinci </w:t>
      </w:r>
    </w:p>
    <w:p>
      <w:pPr>
        <w:keepLines/>
        <w:spacing w:before="3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fıkrasında belirtilen azami döviz dönüşüm desteğinin kontrolü ile kullanımının takibinde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“İhracatçı Firma VKN” alanı esas alınır. Bu çerçevede, Ek: A bildirimlerinde, “İhracatçı Firma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VKN” alanına döviz pozisyonu bildirim formu adına düzenlenen ve döviz dönüşüm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desteğinden yararlanacak firmanın, “DTSŞ VKN” alanına aracı ihracatçının, “Ana Ortak VKN” </w:t>
      </w:r>
    </w:p>
    <w:p>
      <w:pPr>
        <w:keepLines/>
        <w:spacing w:before="297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10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alanına ise varsa ana ortağın/ortakların vergi kimlik numarası yazılır. “Firma Adı” alanına ise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“İhracatçı Firma VKN” alanında vergi kimlik numarası bulunan firmanın ünvanı yazılır. </w:t>
      </w:r>
    </w:p>
    <w:p>
      <w:pPr>
        <w:keepLines/>
        <w:spacing w:before="196" w:after="0" w:lineRule="exact" w:line="249"/>
        <w:ind w:left="2517" w:right="0"/>
      </w:pPr>
      <w:r>
        <w:rPr>
          <w:rFonts w:ascii="Times New Roman" w:hAnsi="Times New Roman"/>
          <w:sz w:val="22"/>
        </w:rPr>
        <w:t xml:space="preserve">(4) Firmaların bu Uygulama Talimatı kapsamında tesis edilen işlemlere ilişkin bilgi,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belge ve görüş taleplerini aracı bankalar üzerinden Merkez Bankasına iletmesi esastır.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(5) İhracatın firmanın kastı veya kusuru olmaksızın iptal olması halinde dahi, iptal olan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ihracat bedeli üzerinden hesaplanan döviz dönüşüm desteği tutarı Merkez Bankasına iade edilir.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(6) Bu Uygulama Talimatı kapsamındaki operasyonel süreçlere ilişkin diğer ayrıntılar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Merkez Bankasınca belirlenir.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Mülga Uygulama Talimatı kapsamında döviz almama taahhütleri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GEÇİCİ MADDE 1</w:t>
      </w:r>
      <w:r>
        <w:rPr>
          <w:rFonts w:ascii="Times New Roman" w:hAnsi="Times New Roman"/>
          <w:sz w:val="22"/>
        </w:rPr>
        <w:t xml:space="preserve">- (1) Bu maddenin yürürlüğe girdiği tarihten önce firmalarca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verilen döviz almama taahhütlerinin yerine getirilmemesi halinde, mülga Uygulama Talimatı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hükümleri uygulanır.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Mülga Uygulama Talimatı kapsamında peşin ihracat bedelleri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GEÇİCİ MADDE 2</w:t>
      </w:r>
      <w:r>
        <w:rPr>
          <w:rFonts w:ascii="Times New Roman" w:hAnsi="Times New Roman"/>
          <w:sz w:val="22"/>
        </w:rPr>
        <w:t xml:space="preserve">- (1) Bu maddenin yürürlüğe girdiği tarihten önce Merkez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Bankasına satışı gerçekleştirilen peşin bedellere ilişkin döviz dönüşüm desteği işlemlerinde,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mülga Uygulama Talimatı hükümleri uygulanır.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Mülga Uygulama Talimatı kapsamındaki gerçeğe aykırı beyan ve usulsüz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b/>
          <w:sz w:val="22"/>
        </w:rPr>
        <w:t xml:space="preserve">kullanım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GEÇİCİ MADDE 3</w:t>
      </w:r>
      <w:r>
        <w:rPr>
          <w:rFonts w:ascii="Times New Roman" w:hAnsi="Times New Roman"/>
          <w:sz w:val="22"/>
        </w:rPr>
        <w:t xml:space="preserve">- (1) Bu maddenin yürürlüğe girdiği tarihten önce mülga Uygulama </w:t>
      </w:r>
    </w:p>
    <w:p>
      <w:pPr>
        <w:keepLines/>
        <w:spacing w:before="42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Talimatı kapsamında döviz dönüşüm desteğinden usulsüz olarak yararlandıkları veya Merkez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Bankasına ya da aracı bankalara gerçeğe aykırı beyanda bulundukları tespit edilen firmaların,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mülga Uygulama Talimatı uyarınca hesaplanan tutarın ödendiği tarihten itibaren 1 yıl sonra,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dönüşüm desteği ile Merkez Bankası kaynaklı kredi başvuruları ve kullanım talepleri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kabul edilir.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(2) Bu maddenin birinci fıkrası kapsamındaki firmalar hakkında, bu maddenin yürürlüğe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girdiği tarihten sonra bu Uygulama Talimatının 8 inci maddesinin birinci fıkrası kapsamında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yeni bir tespit yapılması halinde, bu maddenin yürürlüğe girdiği tarihten önce yapılan tespitler,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bu Uygulama Talimatının 8 inci maddesinin ikinci fıkrasında belirtilen sürelerin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belirlenmesinde dikkate alınmaz. Bu kapsamda, yürürlük tarihinden sonra yapılan ilk tespit, bu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Uygulama Talimatının 8 inci maddesinin ikinci fıkrası bakımından ilk tespit olarak kabul edilir.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(3) Bu maddenin birinci fıkrası kapsamındaki firmaların, bu Uygulama Talimatının 8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inci maddesinin birinci fıkrası kapsamında yapılan tespitler dahilinde yararlandığı toplam döviz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 desteği tutarının 100.000 (yüz bin) Türk lirasını aşmadığı durumlarda, bu Uygulama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Talimatının 8 inci maddesinin birinci fıkrası kapsamında hesaplanan tutarın firma tarafından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aracı bankaya ödenmesi şartıyla, bu Uygulama Talimatının 8 inci maddesinin ikinci fıkrasında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belirtilen süreler uygulanmaz. </w:t>
      </w:r>
    </w:p>
    <w:p>
      <w:pPr>
        <w:keepLines/>
        <w:spacing w:before="1077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11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Kıst dönem hesaplamaları  </w:t>
      </w:r>
    </w:p>
    <w:p>
      <w:pPr>
        <w:keepLines/>
        <w:spacing w:before="160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GEÇİCİ MADDE 4</w:t>
      </w:r>
      <w:r>
        <w:rPr>
          <w:rFonts w:ascii="Times New Roman" w:hAnsi="Times New Roman"/>
          <w:sz w:val="22"/>
        </w:rPr>
        <w:t xml:space="preserve">- (1) Uygulamanın yürürlük tarihi olan 1/10/2026 itibarıyla </w:t>
      </w:r>
    </w:p>
    <w:p>
      <w:pPr>
        <w:keepLines/>
        <w:spacing w:before="42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hesaplanacak firma satış limiti, 1/10/2026 tarihi ile 31/12/2026 (bu tarih dahil) tarih aralığını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kapsayan limit kullanım döneminde, yalnızca bu döneme mahsus olmak üzere 0,25 katsayısı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ile çarpılarak uygulanır. Bu dönem özelinde firmaların 1/10/2026 tarihi öncesinde satmış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oldukları döviz tutarları kalan firma satış limiti hesaplamasında dikkate alınmaz.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(2) 1/10/2026 tarihi ile 31/12/2026 (bu tarih dahil) tarih aralığını kapsayan limit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kullanım döneminde, bu Uygulama Talimatının 5 inci maddesinin beşinci fıkrasında belirtilen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firmaların yararlanabileceği azami döviz dönüşüm desteği tutarı 0,25 katsayısı ile çarpılarak </w:t>
      </w:r>
    </w:p>
    <w:p>
      <w:pPr>
        <w:keepLines/>
        <w:spacing w:before="47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uygulanır. Bu dönem özelinde firmaların 1/10/2026 tarihi öncesinde yararlanmış oldukları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döviz dönüşüm desteği tutarları bu limit kapsamında dikkate alınmaz.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Mülga Uygulama Talimatı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MADDE 11-</w:t>
      </w:r>
      <w:r>
        <w:rPr>
          <w:rFonts w:ascii="Times New Roman" w:hAnsi="Times New Roman"/>
          <w:sz w:val="22"/>
        </w:rPr>
        <w:t xml:space="preserve"> (1) 26/1/2023 tarihli “Firmaların Yurt Dışı Kaynaklı Dövizlerinin Türk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Lirasına Dönüşümünün Desteklenmesi Hakkında Tebliğe İlişkin Uygulama Talimatı”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yürürlükten kaldırılmıştır.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Yürürlük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MADDE 12</w:t>
      </w:r>
      <w:r>
        <w:rPr>
          <w:rFonts w:ascii="Times New Roman" w:hAnsi="Times New Roman"/>
          <w:sz w:val="22"/>
        </w:rPr>
        <w:t xml:space="preserve">- (1) Bu Uygulama Talimatı 1 Ekim 2026 tarihinde yürürlüğe girer.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 xml:space="preserve">Yürütme  </w:t>
      </w:r>
    </w:p>
    <w:p>
      <w:pPr>
        <w:keepLines/>
        <w:spacing w:before="196" w:after="0" w:lineRule="exact" w:line="249"/>
        <w:ind w:left="2518" w:right="0"/>
      </w:pPr>
      <w:r>
        <w:rPr>
          <w:rFonts w:ascii="Times New Roman" w:hAnsi="Times New Roman"/>
          <w:b/>
          <w:sz w:val="22"/>
        </w:rPr>
        <w:t>MADDE 13</w:t>
      </w:r>
      <w:r>
        <w:rPr>
          <w:rFonts w:ascii="Times New Roman" w:hAnsi="Times New Roman"/>
          <w:sz w:val="22"/>
        </w:rPr>
        <w:t xml:space="preserve">- (1) Bu Uygulama Talimatını Türkiye Cumhuriyet Merkez Bankası </w:t>
      </w:r>
    </w:p>
    <w:p>
      <w:pPr>
        <w:keepLines/>
        <w:spacing w:before="4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Başkanı yürütür. </w:t>
      </w:r>
    </w:p>
    <w:p>
      <w:pPr>
        <w:keepLines/>
        <w:spacing w:before="6228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12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2530" w:right="0"/>
      </w:pPr>
      <w:r>
        <w:rPr>
          <w:rFonts w:ascii="Times New Roman" w:hAnsi="Times New Roman"/>
          <w:b/>
          <w:sz w:val="22"/>
        </w:rPr>
        <w:t xml:space="preserve">EKLER:  </w:t>
      </w:r>
    </w:p>
    <w:p>
      <w:pPr>
        <w:keepLines/>
        <w:spacing w:before="19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1- Yurt Dışı Kaynaklı Dövizlerin Dönüşümünün Desteklenmesine İlişkin Form (EK: A) </w:t>
      </w:r>
    </w:p>
    <w:p>
      <w:pPr>
        <w:keepLines/>
        <w:spacing w:before="19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2- Döviz Dönüşüm Desteği Talep Formu (EK: B) </w:t>
      </w:r>
    </w:p>
    <w:p>
      <w:pPr>
        <w:keepLines/>
        <w:spacing w:before="19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3- Döviz Pozisyonu Bildirim Formu (EK: C) </w:t>
      </w:r>
    </w:p>
    <w:p>
      <w:pPr>
        <w:keepLines/>
        <w:spacing w:before="19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4- ETGB Kapsamında Döviz Satışına İlişkin Beyanname (EK: D) </w:t>
      </w:r>
    </w:p>
    <w:p>
      <w:pPr>
        <w:keepLines/>
        <w:spacing w:before="19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5-Aracılı İhracat Kapsamında Döviz Dönüşüm Desteğinin Tedarikçiye/İmalatçıya Ödenmesine </w:t>
      </w:r>
    </w:p>
    <w:p>
      <w:pPr>
        <w:keepLines/>
        <w:spacing w:before="85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İlişkin Beyanname (EK: E) </w:t>
      </w:r>
    </w:p>
    <w:p>
      <w:pPr>
        <w:keepLines/>
        <w:spacing w:before="1079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İletişim Bilgileri : Hazine ve Kurumsal Operasyonlar Genel Müdürlüğü </w:t>
      </w:r>
    </w:p>
    <w:p>
      <w:pPr>
        <w:keepLines/>
        <w:spacing w:before="44" w:after="0" w:lineRule="exact" w:line="249"/>
        <w:ind w:left="2518" w:right="0"/>
      </w:pPr>
      <w:r>
        <w:rPr>
          <w:rFonts w:ascii="Times New Roman" w:hAnsi="Times New Roman"/>
          <w:sz w:val="22"/>
        </w:rPr>
        <w:t xml:space="preserve">E-Posta : donusumdestek@tcmb.gov.tr </w:t>
      </w:r>
    </w:p>
    <w:p>
      <w:pPr>
        <w:keepLines/>
        <w:spacing w:before="8844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13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045700" cy="774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45700" cy="77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5840" w:h="122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659" w:after="0" w:lineRule="exact" w:line="249"/>
        <w:ind w:left="9768" w:right="0"/>
      </w:pPr>
      <w:r>
        <w:rPr>
          <w:rFonts w:ascii="Times New Roman" w:hAnsi="Times New Roman"/>
          <w:b/>
          <w:sz w:val="22"/>
        </w:rPr>
        <w:t xml:space="preserve">EK: B </w:t>
      </w:r>
    </w:p>
    <w:p>
      <w:pPr>
        <w:keepLines/>
        <w:spacing w:before="98" w:after="0" w:lineRule="exact" w:line="239"/>
        <w:ind w:left="3845" w:right="0"/>
      </w:pPr>
      <w:r>
        <w:rPr>
          <w:rFonts w:ascii="Times New Roman" w:hAnsi="Times New Roman"/>
          <w:b/>
          <w:sz w:val="21"/>
        </w:rPr>
        <w:t xml:space="preserve">DÖVİZ DÖNÜŞÜM DESTEĞİ TALEP FORMU </w:t>
      </w:r>
    </w:p>
    <w:p>
      <w:pPr>
        <w:keepLines/>
        <w:spacing w:before="196" w:after="0" w:lineRule="exact" w:line="239"/>
        <w:ind w:left="1853" w:right="0"/>
      </w:pPr>
      <w:r>
        <w:rPr>
          <w:rFonts w:ascii="Times New Roman" w:hAnsi="Times New Roman"/>
          <w:b/>
          <w:sz w:val="21"/>
        </w:rPr>
        <w:t xml:space="preserve">TÜRKİYE CUMHURİYET MERKEZ BANKASINA VE ……………….…. BANKASINA </w:t>
      </w:r>
    </w:p>
    <w:p>
      <w:pPr>
        <w:keepLines/>
        <w:spacing w:before="100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Firmaların Yurt Dışı Kaynaklı Dövizlerinin Türk Lirasına Dönüşümünün Desteklenmesi Hakkında </w:t>
      </w:r>
    </w:p>
    <w:p>
      <w:pPr>
        <w:keepLines/>
        <w:spacing w:before="40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Tebliğe İlişkin Uygulama Talimatı (Uygulama Talimatı) kapsamında, Bankanız aracılığıyla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Türkiye Cumhuriyet Merkez Bankasına (Merkez Bankası) satılacak …………… döviz tutarı için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döviz dönüşüm desteğinden yararlanmak amacıyla işbu talep formu tarafımızca düzenlenmiştir.  </w:t>
      </w:r>
    </w:p>
    <w:p>
      <w:pPr>
        <w:keepLines/>
        <w:spacing w:before="191" w:after="0" w:lineRule="exact" w:line="239"/>
        <w:ind w:left="2383" w:right="0"/>
      </w:pPr>
      <w:r>
        <w:rPr>
          <w:rFonts w:ascii="Times New Roman" w:hAnsi="Times New Roman"/>
          <w:sz w:val="21"/>
        </w:rPr>
        <w:t xml:space="preserve">Bu kapsamda; </w:t>
      </w:r>
    </w:p>
    <w:p>
      <w:pPr>
        <w:keepLines/>
        <w:spacing w:before="100" w:after="0" w:lineRule="exact" w:line="239"/>
        <w:ind w:left="2383" w:right="0"/>
      </w:pPr>
      <w:r>
        <w:rPr>
          <w:rFonts w:ascii="Times New Roman" w:hAnsi="Times New Roman"/>
          <w:sz w:val="21"/>
        </w:rPr>
        <w:t xml:space="preserve">Uygulama Talimatında yer alan kuralların aracı banka tarafından tarafımıza açıklandığını,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söz konusu kuralları kabul ettiğimizi, Merkez Bankasınca belirlenen firma satış limitimizin yetersiz </w:t>
      </w:r>
    </w:p>
    <w:p>
      <w:pPr>
        <w:keepLines/>
        <w:spacing w:before="40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olduğunun tespit edilmesi halinde döviz dönüşüm desteğinin ödenmeyeceğini, bu talep formu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kapsamında satışı yapılan dövizlerin iadesini hiçbir durumda talep etmeyeceğimizi, aracı bankaya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ibraz edilen Döviz Pozisyonu Bildirim Formu ve diğer tüm bilgi, belge ve verilerin doğru, eksiksiz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ve gerçeğe uygun olduğunu; söz konusu bilgi, belge ve verilerin döviz dönüşüm desteğinden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yararlanma koşullarının değerlendirilmesinde esas alınacağını ve gerçeğe aykırı veya eksik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beyandan doğabilecek sonuçlardan sorumlu olduğumuzu, döviz dönüşüm desteği ödemelerinin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kısmen veya tamamen geri alınmasını gerektiren herhangi bir durumun ortaya çıkması halinde,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tahsil edilmesi gereken tutarın ayrıca bir talimatımıza, onayımıza, ihbar veya ihtara gerek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olmaksızın aracı banka nezdindeki her türlü hesabımızdan resen tahsil edilmesine ve Merkez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Bankasına aktarılmasına peşinen muvafakat ettiğimizi; nezdinizde bulunan, tarafımızca beyan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edilen, sunulan veya işlem sürecinde oluşan her türlü bilgi, belge ve verinin Merkez Bankası ve </w:t>
      </w:r>
    </w:p>
    <w:p>
      <w:pPr>
        <w:keepLines/>
        <w:spacing w:before="40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aracı bankalar tarafından; </w:t>
      </w:r>
    </w:p>
    <w:p>
      <w:pPr>
        <w:keepLines/>
        <w:spacing w:before="97" w:after="0" w:lineRule="exact" w:line="242"/>
        <w:ind w:left="2383" w:right="0"/>
      </w:pPr>
      <w:r>
        <w:rPr>
          <w:rFonts w:ascii="Times New Roman" w:hAnsi="Times New Roman"/>
          <w:sz w:val="21"/>
        </w:rPr>
        <w:t>-</w:t>
      </w:r>
      <w:r>
        <w:rPr>
          <w:rFonts w:ascii="Times New Roman" w:hAnsi="Times New Roman"/>
          <w:sz w:val="21"/>
        </w:rPr>
        <w:t xml:space="preserve"> </w:t>
      </w:r>
    </w:p>
    <w:p>
      <w:pPr>
        <w:keepLines/>
        <w:spacing w:before="0" w:after="0" w:lineRule="exact" w:line="239"/>
        <w:ind w:left="2722" w:right="0"/>
      </w:pPr>
      <w:r>
        <w:rPr>
          <w:rFonts w:ascii="Times New Roman" w:hAnsi="Times New Roman"/>
          <w:sz w:val="21"/>
        </w:rPr>
        <w:t xml:space="preserve">Döviz dönüşüm desteği işlemlerinin değerlendirilmesi, gerçekleştirilmesi, izlenmesi ve </w:t>
      </w:r>
    </w:p>
    <w:p>
      <w:pPr>
        <w:keepLines/>
        <w:spacing w:before="45" w:after="0" w:lineRule="exact" w:line="239"/>
        <w:ind w:left="2722" w:right="0"/>
      </w:pPr>
      <w:r>
        <w:rPr>
          <w:rFonts w:ascii="Times New Roman" w:hAnsi="Times New Roman"/>
          <w:sz w:val="21"/>
        </w:rPr>
        <w:t xml:space="preserve">denetlenmesi, </w:t>
      </w:r>
    </w:p>
    <w:p>
      <w:pPr>
        <w:keepLines/>
        <w:spacing w:before="39" w:after="0" w:lineRule="exact" w:line="242"/>
        <w:ind w:left="2383" w:right="0"/>
      </w:pPr>
      <w:r>
        <w:rPr>
          <w:rFonts w:ascii="Times New Roman" w:hAnsi="Times New Roman"/>
          <w:sz w:val="21"/>
        </w:rPr>
        <w:t>-</w:t>
      </w:r>
      <w:r>
        <w:rPr>
          <w:rFonts w:ascii="Times New Roman" w:hAnsi="Times New Roman"/>
          <w:sz w:val="21"/>
        </w:rPr>
        <w:t xml:space="preserve"> </w:t>
      </w:r>
    </w:p>
    <w:p>
      <w:pPr>
        <w:keepLines/>
        <w:spacing w:before="0" w:after="0" w:lineRule="exact" w:line="239"/>
        <w:ind w:left="2722" w:right="0"/>
      </w:pPr>
      <w:r>
        <w:rPr>
          <w:rFonts w:ascii="Times New Roman" w:hAnsi="Times New Roman"/>
          <w:sz w:val="21"/>
        </w:rPr>
        <w:t xml:space="preserve">Mevzuat gereği yetkili kamu kurum ve kuruluşlarıyla paylaşılması </w:t>
      </w:r>
    </w:p>
    <w:p>
      <w:pPr>
        <w:keepLines/>
        <w:spacing w:before="98" w:after="0" w:lineRule="exact" w:line="239"/>
        <w:ind w:left="2383" w:right="0"/>
      </w:pPr>
      <w:r>
        <w:rPr>
          <w:rFonts w:ascii="Times New Roman" w:hAnsi="Times New Roman"/>
          <w:sz w:val="21"/>
        </w:rPr>
        <w:t xml:space="preserve">amaçlarıyla kullanılmasına, kaydedilmesine, saklanmasına, işlenmesine ve paylaşılmasına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muvafakat ettiğimizi, bankacılık ve kambiyo mevzuatı çerçevesinde gerekli bilgilendirmenin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tarafımıza yapıldığını ve açık rızamızın bulunduğunu gayrikabili rücu olarak kabul eder, döviz </w:t>
      </w:r>
    </w:p>
    <w:p>
      <w:pPr>
        <w:keepLines/>
        <w:spacing w:before="40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dönüşüm desteğine yönelik talebimizin bu çerçevede işleme alınmasını arz ederiz. </w:t>
      </w:r>
    </w:p>
    <w:p>
      <w:pPr>
        <w:keepLines/>
        <w:spacing w:before="100" w:after="0" w:lineRule="exact" w:line="239"/>
        <w:ind w:left="2383" w:right="0"/>
      </w:pPr>
      <w:r>
        <w:rPr>
          <w:rFonts w:ascii="Times New Roman" w:hAnsi="Times New Roman"/>
          <w:sz w:val="21"/>
        </w:rPr>
        <w:t xml:space="preserve">Ayrıca, bu Uygulama Talimatının 3 üncü maddesinin birinci fıkrasının (ğ) bendi ve 8 inci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maddesinin dördüncü fıkrası kapsamında kontrol ilişkisi bulunan firmalara ilişkin bilgiler, işbu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talep Formunun ayrılmaz bir parçası olan EK-B1 Kontrol İlişkisi Bulunan Firmalar Listesinde </w:t>
      </w:r>
    </w:p>
    <w:p>
      <w:pPr>
        <w:keepLines/>
        <w:spacing w:before="40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eksiksiz olarak beyan edilmiştir.  </w:t>
      </w:r>
    </w:p>
    <w:p>
      <w:pPr>
        <w:keepLines/>
        <w:spacing w:before="100" w:after="0" w:lineRule="exact" w:line="239"/>
        <w:ind w:left="2383" w:right="0"/>
      </w:pPr>
      <w:r>
        <w:rPr>
          <w:rFonts w:ascii="Times New Roman" w:hAnsi="Times New Roman"/>
          <w:sz w:val="21"/>
        </w:rPr>
        <w:t xml:space="preserve">EK-B1 kapsamında beyan edilen bilgilerin tam, doğru ve güncel olduğunu; kontrol ilişkisi </w:t>
      </w:r>
    </w:p>
    <w:p>
      <w:pPr>
        <w:keepLines/>
        <w:spacing w:before="42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kapsamında bildirilmesi gereken herhangi bir firma veya kişinin eksik bırakılmadığını; beyan edilen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bilgilerde meydana gelecek değişiklikleri aracı bankaya bildireceğimizi ve gerçeğe aykırı veya </w:t>
      </w:r>
    </w:p>
    <w:p>
      <w:pPr>
        <w:keepLines/>
        <w:spacing w:before="40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eksik beyanda bulunulması halinde Uygulama Talimatında öngörülen hükümlerin uygulanacağını </w:t>
      </w:r>
    </w:p>
    <w:p>
      <w:pPr>
        <w:keepLines/>
        <w:spacing w:before="45" w:after="0" w:lineRule="exact" w:line="239"/>
        <w:ind w:left="1853" w:right="0"/>
      </w:pPr>
      <w:r>
        <w:rPr>
          <w:rFonts w:ascii="Times New Roman" w:hAnsi="Times New Roman"/>
          <w:sz w:val="21"/>
        </w:rPr>
        <w:t xml:space="preserve">kabul, beyan ve taahhüt ederiz. </w:t>
      </w:r>
    </w:p>
    <w:p>
      <w:pPr>
        <w:keepLines/>
        <w:spacing w:before="85" w:after="0" w:lineRule="exact" w:line="249"/>
        <w:ind w:left="3660" w:right="0"/>
      </w:pPr>
      <w:r>
        <w:rPr>
          <w:rFonts w:ascii="Times New Roman" w:hAnsi="Times New Roman"/>
          <w:sz w:val="22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</w:rPr>
        <w:t>Tarih: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69" w:after="0" w:lineRule="exact" w:line="249"/>
        <w:ind w:left="1853" w:right="0"/>
      </w:pPr>
      <w:r>
        <w:rPr>
          <w:rFonts w:ascii="Times New Roman" w:hAnsi="Times New Roman"/>
          <w:sz w:val="20"/>
        </w:rPr>
        <w:t xml:space="preserve"> EK: B1 Kontrol İlişkisi Bulunan Firmalar Listesi</w:t>
      </w:r>
      <w:r>
        <w:rPr>
          <w:rFonts w:ascii="Times New Roman" w:hAnsi="Times New Roman"/>
          <w:sz w:val="22"/>
        </w:rPr>
        <w:t xml:space="preserve">                                      </w:t>
      </w:r>
      <w:r>
        <w:rPr>
          <w:rFonts w:ascii="Times New Roman" w:hAnsi="Times New Roman"/>
          <w:sz w:val="20"/>
        </w:rPr>
        <w:t>Firma VKN ve Ünvanı:</w:t>
      </w:r>
      <w:r>
        <w:rPr>
          <w:rFonts w:ascii="Times New Roman" w:hAnsi="Times New Roman"/>
          <w:sz w:val="22"/>
        </w:rPr>
        <w:t xml:space="preserve"> </w:t>
      </w:r>
    </w:p>
    <w:p>
      <w:pPr>
        <w:keepLines/>
        <w:spacing w:before="188" w:after="0" w:lineRule="exact" w:line="229"/>
        <w:ind w:left="8064" w:right="0"/>
      </w:pPr>
      <w:r>
        <w:rPr>
          <w:rFonts w:ascii="Times New Roman" w:hAnsi="Times New Roman"/>
          <w:sz w:val="20"/>
        </w:rPr>
        <w:t xml:space="preserve">Yetkili Kişi(ler) ve İmzalar: </w:t>
      </w:r>
    </w:p>
    <w:p>
      <w:pPr>
        <w:keepLines/>
        <w:spacing w:before="287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15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53" w:after="0" w:lineRule="exact" w:line="207"/>
        <w:ind w:left="5580" w:right="0"/>
      </w:pPr>
      <w:r>
        <w:rPr>
          <w:rFonts w:ascii="Times New Roman" w:hAnsi="Times New Roman"/>
          <w:b/>
          <w:sz w:val="18"/>
        </w:rPr>
        <w:t xml:space="preserve">Açıklamalar: </w:t>
      </w:r>
    </w:p>
    <w:p>
      <w:pPr>
        <w:keepLines/>
        <w:spacing w:before="154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(1) Formun doldurulmasında www.tcmbveri.gov.tr adresinde yer alan “Sistemik Risk Veri Takip Sistemi Açıklama </w:t>
      </w:r>
    </w:p>
    <w:p>
      <w:pPr>
        <w:keepLines/>
        <w:spacing w:before="5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Formu” dokümanında yer alan açıklamalar dikkate alınır.  </w:t>
      </w:r>
    </w:p>
    <w:p>
      <w:pPr>
        <w:keepLines/>
        <w:spacing w:before="156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(2) Döviz Pozisyonu Bildirim Formu YMM/SMMM tarafından hazırlanarak imzalandıktan sonra firma yetkilileri </w:t>
      </w:r>
    </w:p>
    <w:p>
      <w:pPr>
        <w:keepLines/>
        <w:spacing w:before="8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tarafından formda yer alan bilgilerin doğruluğu teyit edilerek imzalanır ve aracı bankaya ibraz edilir. </w:t>
      </w:r>
    </w:p>
    <w:p>
      <w:pPr>
        <w:keepLines/>
        <w:spacing w:before="154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(3) Form aracı bankaya ıslak imzalı veya elektronik imzalı ibraz edilir. Form birden fazla aracı bankaya ibraz edilecekse </w:t>
      </w:r>
    </w:p>
    <w:p>
      <w:pPr>
        <w:keepLines/>
        <w:spacing w:before="5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ihtiyaç duyulan sayıda nüsha hazırlanarak imzalanır. </w:t>
      </w:r>
    </w:p>
    <w:p>
      <w:pPr>
        <w:keepLines/>
        <w:spacing w:before="154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(3) Bildirim düzenleme tarihindeki altın/döviz varlık ve yükümlülüklerinin TL karşılığı, döviz varlıkları için TCMB </w:t>
      </w:r>
    </w:p>
    <w:p>
      <w:pPr>
        <w:keepLines/>
        <w:spacing w:before="8" w:after="0" w:lineRule="exact" w:line="207"/>
        <w:ind w:left="1594" w:right="0"/>
      </w:pPr>
      <w:r>
        <w:rPr>
          <w:rFonts w:ascii="Times New Roman" w:hAnsi="Times New Roman"/>
          <w:sz w:val="18"/>
        </w:rPr>
        <w:t>tarafından içinde bulunulan yılın ilk iş günü ilan edilen döviz alış kurları; altın varlıkları için Borsa İstanbul tarafından</w:t>
      </w:r>
    </w:p>
    <w:p>
      <w:pPr>
        <w:keepLines/>
        <w:spacing w:before="5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içinde bulunulan yılın ilk iş günü ilan edilen altın fiyatları üzerinden hesaplanarak yazılır. </w:t>
      </w:r>
    </w:p>
    <w:p>
      <w:pPr>
        <w:keepLines/>
        <w:spacing w:before="156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(4) Döviz veya altına endeksli varlık ve yükümlülükler, döviz veya altın varlık ve yükümlülükleri sayılır. </w:t>
      </w:r>
    </w:p>
    <w:p>
      <w:pPr>
        <w:keepLines/>
        <w:spacing w:before="154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(5) Döviz pozisyonu oranı hesaplamasında kullanılmayan taralı alanlar doldurulmayacaktır. </w:t>
      </w:r>
    </w:p>
    <w:p>
      <w:pPr>
        <w:keepLines/>
        <w:spacing w:before="156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(6) Aktif toplam tutarı Gelir İdaresi Başkanlığına verilen yıllık beyannamelerde raporlanan en güncel yıl sonu bilanço </w:t>
      </w:r>
    </w:p>
    <w:p>
      <w:pPr>
        <w:keepLines/>
        <w:spacing w:before="5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aktif tutarı, net satış hasılatı ise aynı beyannamede yer alan yıllık net satış hasılatı toplamıdır. </w:t>
      </w:r>
    </w:p>
    <w:p>
      <w:pPr>
        <w:keepLines/>
        <w:spacing w:before="156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(7) Verilen çekler ve ödeme emirleri pozitif değer olarak raporlanır. Ancak hazır döviz varlıkları toplamı ile döviz </w:t>
      </w:r>
    </w:p>
    <w:p>
      <w:pPr>
        <w:keepLines/>
        <w:spacing w:before="5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pozisyonu oranı hesaplamasında bu değerin çıkarılması gerektiğine dikkat edilmelidir. </w:t>
      </w:r>
    </w:p>
    <w:p>
      <w:pPr>
        <w:keepLines/>
        <w:spacing w:before="516" w:after="0" w:lineRule="exact" w:line="207"/>
        <w:ind w:left="1594" w:right="0"/>
      </w:pPr>
      <w:r>
        <w:rPr>
          <w:rFonts w:ascii="Times New Roman" w:hAnsi="Times New Roman"/>
          <w:b/>
          <w:sz w:val="18"/>
        </w:rPr>
        <w:t xml:space="preserve">EK:  </w:t>
      </w:r>
    </w:p>
    <w:p>
      <w:pPr>
        <w:keepLines/>
        <w:spacing w:before="154" w:after="0" w:lineRule="exact" w:line="207"/>
        <w:ind w:left="1594" w:right="0"/>
      </w:pPr>
      <w:r>
        <w:rPr>
          <w:rFonts w:ascii="Times New Roman" w:hAnsi="Times New Roman"/>
          <w:sz w:val="18"/>
        </w:rPr>
        <w:t xml:space="preserve">SMMM veya YMM’nin bağlı olduğu meslek odasından çalışanlar listesinde kayıtlı olduğu gösteren “Faaliyet Belgesi” </w:t>
      </w:r>
    </w:p>
    <w:p>
      <w:pPr>
        <w:keepLines/>
        <w:spacing w:before="7556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18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9162" w:right="0"/>
      </w:pPr>
      <w:r>
        <w:rPr>
          <w:rFonts w:ascii="Times New Roman" w:hAnsi="Times New Roman"/>
          <w:b/>
          <w:sz w:val="22"/>
        </w:rPr>
        <w:t xml:space="preserve">          EK: D </w:t>
      </w:r>
    </w:p>
    <w:p>
      <w:pPr>
        <w:keepLines/>
        <w:spacing w:before="64" w:after="0" w:lineRule="exact" w:line="249"/>
        <w:ind w:left="2801" w:right="0"/>
      </w:pPr>
      <w:r>
        <w:rPr>
          <w:rFonts w:ascii="Times New Roman" w:hAnsi="Times New Roman"/>
          <w:b/>
          <w:sz w:val="22"/>
        </w:rPr>
        <w:t xml:space="preserve">ETGB KAPSAMINDA DÖVİZ SATIŞINA İLİŞKİN BEYANNAME </w:t>
      </w:r>
    </w:p>
    <w:p>
      <w:pPr>
        <w:keepLines/>
        <w:spacing w:before="61" w:after="0" w:lineRule="exact" w:line="249"/>
        <w:ind w:left="4224" w:right="0"/>
      </w:pPr>
      <w:r>
        <w:rPr>
          <w:rFonts w:ascii="Times New Roman" w:hAnsi="Times New Roman"/>
          <w:b/>
          <w:sz w:val="22"/>
        </w:rPr>
        <w:t xml:space="preserve">...........................................BANKASINA </w:t>
      </w:r>
    </w:p>
    <w:p>
      <w:pPr>
        <w:keepLines/>
        <w:spacing w:before="37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Firmamız, “Firmaların Yurt Dışı Kaynaklı Dövizlerinin Türk Lirasına Dönüşümünün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Desteklenmesi Hakkında Tebliğe İlişkin Uygulama Talimatı (Uygulama Talimatı)” nın 5 inci </w:t>
      </w:r>
    </w:p>
    <w:p>
      <w:pPr>
        <w:keepLines/>
        <w:spacing w:before="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maddesinin onuncu fıkrası kapsamında; </w:t>
      </w:r>
    </w:p>
    <w:p>
      <w:pPr>
        <w:keepLines/>
        <w:spacing w:before="37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-ETGB konusu ihracat işlemlerimize ilişkin yurt dışı kaynaklı döviz bedellerinin Türk lirasına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dönüşümüne yönelik işlemlerimizi, üç (3) aylık süre boyunca yalnızca bankanız nezdinde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gerçekleştireceğimizi, </w:t>
      </w:r>
    </w:p>
    <w:p>
      <w:pPr>
        <w:keepLines/>
        <w:spacing w:before="6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-Bu süre içerisinde başka herhangi bir banka aracılığıyla anılan kapsamda döviz satışı, döviz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 desteği başvurusu veya benzeri bir işlem yapmayacağımızı, </w:t>
      </w:r>
    </w:p>
    <w:p>
      <w:pPr>
        <w:keepLines/>
        <w:spacing w:before="61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-Aksi bir durumun tespiti halinde, ilgili mevzuat ve Uygulama Talimatı çerçevesinde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doğabilecek tüm sorumluluğun tarafımıza ait olduğunu </w:t>
      </w:r>
    </w:p>
    <w:p>
      <w:pPr>
        <w:keepLines/>
        <w:spacing w:before="380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gayrikabili rücu kabul, beyan ve taahhüt ederiz. </w:t>
      </w:r>
    </w:p>
    <w:p>
      <w:pPr>
        <w:keepLines/>
        <w:spacing w:before="37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İşbu beyan, ETGB’ye dayalı döviz dönüşüm desteğinden yararlanılmasına esas olmak üzere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düzenlenmiş olup, gerçeğe aykırı beyanda bulunulması halinde doğacak her türlü hukuki, idari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ve mali sonuç tarafımıza aittir. </w:t>
      </w:r>
    </w:p>
    <w:p>
      <w:pPr>
        <w:keepLines/>
        <w:spacing w:before="378" w:after="0" w:lineRule="exact" w:line="249"/>
        <w:ind w:left="5844" w:right="0"/>
      </w:pPr>
      <w:r>
        <w:rPr>
          <w:rFonts w:ascii="Times New Roman" w:hAnsi="Times New Roman"/>
          <w:sz w:val="22"/>
        </w:rPr>
        <w:t xml:space="preserve">Tarih: </w:t>
      </w:r>
    </w:p>
    <w:p>
      <w:pPr>
        <w:keepLines/>
        <w:spacing w:before="606" w:after="0" w:lineRule="exact" w:line="249"/>
        <w:ind w:left="5844" w:right="0"/>
      </w:pPr>
      <w:r>
        <w:rPr>
          <w:rFonts w:ascii="Times New Roman" w:hAnsi="Times New Roman"/>
          <w:sz w:val="22"/>
        </w:rPr>
        <w:t xml:space="preserve">Firma VKN ve Ünvanı: </w:t>
      </w:r>
    </w:p>
    <w:p>
      <w:pPr>
        <w:keepLines/>
        <w:spacing w:before="608" w:after="0" w:lineRule="exact" w:line="249"/>
        <w:ind w:left="5844" w:right="0"/>
      </w:pPr>
      <w:r>
        <w:rPr>
          <w:rFonts w:ascii="Times New Roman" w:hAnsi="Times New Roman"/>
          <w:sz w:val="22"/>
        </w:rPr>
        <w:t xml:space="preserve">Yetkili Kişi(ler) ve İmzalar: </w:t>
      </w:r>
    </w:p>
    <w:p>
      <w:pPr>
        <w:keepLines/>
        <w:spacing w:before="4843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19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keepLines/>
        <w:spacing w:before="1343" w:after="0" w:lineRule="exact" w:line="249"/>
        <w:ind w:left="9768" w:right="0"/>
      </w:pPr>
      <w:r>
        <w:rPr>
          <w:rFonts w:ascii="Times New Roman" w:hAnsi="Times New Roman"/>
          <w:b/>
          <w:sz w:val="22"/>
        </w:rPr>
        <w:t xml:space="preserve">EK: E </w:t>
      </w:r>
    </w:p>
    <w:p>
      <w:pPr>
        <w:keepLines/>
        <w:spacing w:before="64" w:after="0" w:lineRule="exact" w:line="249"/>
        <w:ind w:left="2513" w:right="0"/>
      </w:pPr>
      <w:r>
        <w:rPr>
          <w:rFonts w:ascii="Times New Roman" w:hAnsi="Times New Roman"/>
          <w:b/>
          <w:sz w:val="22"/>
        </w:rPr>
        <w:t xml:space="preserve">ARACILI İHRACAT KAPSAMINDA DÖVİZ DÖNÜŞÜM DESTEĞİNİN </w:t>
      </w:r>
    </w:p>
    <w:p>
      <w:pPr>
        <w:keepLines/>
        <w:spacing w:before="6" w:after="0" w:lineRule="exact" w:line="249"/>
        <w:ind w:left="2489" w:right="0"/>
      </w:pPr>
      <w:r>
        <w:rPr>
          <w:rFonts w:ascii="Times New Roman" w:hAnsi="Times New Roman"/>
          <w:b/>
          <w:sz w:val="22"/>
        </w:rPr>
        <w:t xml:space="preserve">TEDARİKÇİYE/İMALATÇIYA ÖDENMESİNE İLİŞKİN BEYANNAME  </w:t>
      </w:r>
    </w:p>
    <w:p>
      <w:pPr>
        <w:keepLines/>
        <w:spacing w:before="61" w:after="0" w:lineRule="exact" w:line="249"/>
        <w:ind w:left="4224" w:right="0"/>
      </w:pPr>
      <w:r>
        <w:rPr>
          <w:rFonts w:ascii="Times New Roman" w:hAnsi="Times New Roman"/>
          <w:b/>
          <w:sz w:val="22"/>
        </w:rPr>
        <w:t xml:space="preserve">...........................................BANKASINA </w:t>
      </w:r>
    </w:p>
    <w:p>
      <w:pPr>
        <w:keepLines/>
        <w:spacing w:before="32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“Firmaların Yurt Dışı Kaynaklı Dövizlerinin Türk Lirasına Dönüşümünün Desteklenmesi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Hakkında Tebliğe İlişkin Uygulama Talimatı (Uygulama Talimatı)” nın 5 inci maddesinin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altıncı ve yedinci fıkrası uyarınca; </w:t>
      </w:r>
    </w:p>
    <w:p>
      <w:pPr>
        <w:keepLines/>
        <w:spacing w:before="64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-Aracılı ihracat sözleşmesi kapsamında döviz dönüşüm desteği işlemi yaptığımızı,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-Aracılı ihracat sözleşmemizi aracı bankaya ibraz ettiğimizi,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-Döviz dönüşüm desteği talebiyle sattığımız ihracat bedellerinin aşağıda listesine yer verilen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GB ve faturalardan kaynaklandığını,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-Listede bilgilerine yer verilen GB’lerde tedarikçi/imalatçı firmanın kayıtlı olduğunu,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-Listedeki GB ve fatura eşleşmesinin doğru olduğunu, listedeki her bir GB kapsamındaki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tedariğin/imalatın GB’nin hizasındaki faturalar ile yapıldığını,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-Listedeki faturaların başka döviz dönüşüm desteği işlemlerinde kullanılmadığını, </w:t>
      </w:r>
    </w:p>
    <w:p>
      <w:pPr>
        <w:keepLines/>
        <w:spacing w:before="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-Ekli tabloda yer verilen ihracatlar kapsamında yapılan döviz dönüşüm desteği işleminde,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satılan dövizin TL karşılığının aracı ihracatçının hesabına ödeneceğini, yapılacak döviz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dönüşüm desteği ödemesinden kaynaklanan alacağın aracı ihracatçı firma tarafından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tedarikçi/imalatçı firmaya temlik edildiğini, buna göre döviz dönüşüm desteği ödemesinin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doğrudan tedarikçinin/imalatçının hesabına yatırılacağını*, 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-Aksi bir durumun tespiti halinde, ilgili mevzuat ve Uygulama Talimatı çerçevesinde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doğabilecek tüm sorumluluğun tarafımıza ait olduğunu,  </w:t>
      </w:r>
    </w:p>
    <w:p>
      <w:pPr>
        <w:keepLines/>
        <w:spacing w:before="265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gayrikabili rücu kabul, beyan ve taahhüt ederiz. </w:t>
      </w:r>
    </w:p>
    <w:p>
      <w:pPr>
        <w:keepLines/>
        <w:spacing w:before="323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İşbu beyan, aracılı ihracat kapsamındaki döviz dönüşüm desteğinden yararlanılmasına esas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olmak üzere düzenlenmiş olup, gerçeğe aykırı beyanda bulunulması halinde doğacak her türlü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hukuki, idari ve mali sonuç tarafımıza aittir. </w:t>
      </w:r>
    </w:p>
    <w:p>
      <w:pPr>
        <w:keepLines/>
        <w:spacing w:before="1878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Aracı İhracatçı Firma Yetkilileri                       </w:t>
      </w:r>
    </w:p>
    <w:p>
      <w:pPr>
        <w:keepLines/>
        <w:spacing w:before="0" w:after="0" w:lineRule="exact" w:line="249"/>
        <w:ind w:left="6508" w:right="0"/>
      </w:pPr>
      <w:r>
        <w:rPr>
          <w:rFonts w:ascii="Times New Roman" w:hAnsi="Times New Roman"/>
          <w:sz w:val="22"/>
        </w:rPr>
        <w:t xml:space="preserve">    Tedarikçi/İmalatçı Firma Yetkilileri  </w:t>
      </w:r>
    </w:p>
    <w:p>
      <w:pPr>
        <w:keepLines/>
        <w:spacing w:before="6" w:after="0" w:lineRule="exact" w:line="249"/>
        <w:ind w:left="1853" w:right="0"/>
      </w:pPr>
      <w:r>
        <w:rPr>
          <w:rFonts w:ascii="Times New Roman" w:hAnsi="Times New Roman"/>
          <w:sz w:val="22"/>
        </w:rPr>
        <w:t xml:space="preserve">        Ad, Soyad, İmza                                                   </w:t>
      </w:r>
    </w:p>
    <w:p>
      <w:pPr>
        <w:keepLines/>
        <w:spacing w:before="0" w:after="0" w:lineRule="exact" w:line="249"/>
        <w:ind w:left="7167" w:right="0"/>
      </w:pPr>
      <w:r>
        <w:rPr>
          <w:rFonts w:ascii="Times New Roman" w:hAnsi="Times New Roman"/>
          <w:sz w:val="22"/>
        </w:rPr>
        <w:t xml:space="preserve">      Ad, Soyad, İmza </w:t>
      </w:r>
    </w:p>
    <w:p>
      <w:pPr>
        <w:keepLines/>
        <w:spacing w:before="2112" w:after="0" w:lineRule="exact" w:line="253"/>
        <w:ind w:left="1853" w:right="0"/>
      </w:pPr>
      <w:r>
        <w:rPr>
          <w:rFonts w:ascii="Times New Roman" w:hAnsi="Times New Roman"/>
          <w:sz w:val="20"/>
        </w:rPr>
        <w:t xml:space="preserve">* Döviz dönüşüm desteğinin doğrudan tedarikçi/imalatçı tarafından hak edildiği hallerde bu ifadeye </w:t>
      </w:r>
    </w:p>
    <w:p>
      <w:pPr>
        <w:keepLines/>
        <w:spacing w:before="14" w:after="0" w:lineRule="exact" w:line="253"/>
        <w:ind w:left="1853" w:right="0"/>
      </w:pPr>
      <w:r>
        <w:rPr>
          <w:rFonts w:ascii="Times New Roman" w:hAnsi="Times New Roman"/>
          <w:sz w:val="20"/>
        </w:rPr>
        <w:t xml:space="preserve">yer verilmez. </w:t>
      </w:r>
    </w:p>
    <w:p>
      <w:pPr>
        <w:keepLines/>
        <w:spacing w:before="485" w:after="0" w:lineRule="exact" w:line="253"/>
        <w:ind w:left="6010" w:right="0"/>
      </w:pPr>
      <w:r>
        <w:rPr>
          <w:rFonts w:ascii="Times New Roman" w:hAnsi="Times New Roman"/>
          <w:sz w:val="20"/>
        </w:rPr>
        <w:t xml:space="preserve">20 </w: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7759700" cy="10033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033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