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Ek 3 Giderlerin Tespiti Ve Karşılanması</w:t>
      </w:r>
    </w:p>
    <w:p>
      <w:pPr>
        <w:widowControl/>
      </w:pPr>
      <w:r>
        <w:t>İşçi: ............................................. Uygulama Başlangıcı: .... / .... / ........</w:t>
      </w:r>
    </w:p>
    <w:p>
      <w:pPr>
        <w:widowControl/>
      </w:pPr>
      <w:r>
        <w:t>Her satırda ödeme yöntemi, hesaplama esası ve belge açıkça doldurulur. Uygulanmayan kalem için “uygulanmaz” yazılır. Zorunlu giderler yalnız bu listede yer almadığı için işçiye bırakılamaz.</w:t>
      </w:r>
    </w:p>
    <w:tbl>
      <w:tblPr>
        <w:tblW w:type="auto" w:w="0"/>
        <w:jc w:val="center"/>
        <w:tblLayout w:type="fixed"/>
        <w:tblLook w:firstColumn="1" w:firstRow="1" w:lastColumn="0" w:lastRow="0" w:noHBand="0" w:noVBand="1" w:val="04A0"/>
      </w:tblPr>
      <w:tblGrid>
        <w:gridCol w:w="1944"/>
        <w:gridCol w:w="4536"/>
        <w:gridCol w:w="1872"/>
      </w:tblGrid>
      <w:tr>
        <w:trPr>
          <w:cantSplit/>
          <w:tblHeader/>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Gider</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Karşılama Ve Hesaplama Esası</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Belge / Kayıt</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İnternet / Haberleşme</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Doğrudan işveren hizmeti veya işle ilgili pay / aylık avans: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Fatura / diğer kayıt: ................</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Elektrik / Isınma</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İşe atfedilen ek tüketim veya makul pay yöntemi: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Fatura / hesaplama: ................</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Çalışma Alanı Düzenlemesi</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Yapılacak iş ve bedelin karşılanması: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Teklif / fatura: ................</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Sarf / Baskı / Kargo</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İşle ilgili gerçek gider veya yöntem: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Fatura / makbuz: ................</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Geçici İşyerine Geliş</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Olağan plan dışı gelişte ulaşım ve varsa konaklama esası: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Bilet / diğer kayıt: ................</w:t>
            </w:r>
          </w:p>
        </w:tc>
      </w:tr>
      <w:tr>
        <w:trPr>
          <w:cantSplit/>
        </w:trPr>
        <w:tc>
          <w:tcPr>
            <w:tcW w:type="dxa" w:w="19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Diğer Zorunlu Gider</w:t>
            </w:r>
          </w:p>
        </w:tc>
        <w:tc>
          <w:tcPr>
            <w:tcW w:type="dxa" w:w="45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Tanım ve hesap: ........................</w:t>
            </w:r>
          </w:p>
        </w:tc>
        <w:tc>
          <w:tcPr>
            <w:tcW w:type="dxa" w:w="187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bl>
    <w:p>
      <w:pPr>
        <w:widowControl/>
      </w:pPr>
      <w:r>
        <w:t>Ortak Ev Tüketiminde İş Payı Hesabı: .........................................................</w:t>
        <w:br/>
        <w:t>....................................................................................................................</w:t>
        <w:br/>
        <w:t>Aylık Gider Avansı Varsa Tutarı: ........................ TL.</w:t>
        <w:br/>
        <w:t>Belge Sunma Günü: .................................................................</w:t>
        <w:br/>
        <w:t>Ödeme / Avans Mahsup Günü: .................................................</w:t>
        <w:br/>
        <w:t>İnceleme Ve İtiraz İçin Yetkili: ...................................................</w:t>
      </w:r>
    </w:p>
    <w:p>
      <w:pPr>
        <w:widowControl/>
      </w:pPr>
      <w:r>
        <w:t>Bu örnekte, ayrıca tarih belirlenmemişse işçi kayıtlarını izleyen ayın beşinci işgününe kadar sunar; işveren sunumdan sonraki on işgünü içinde gideri öder veya eksik belgeyi gerekçesiyle bildirir. Gecikmiş belge, gider hakkını kendiliğinden düşürmez; kanuni zamanaşımı saklıdır. Avans ile gerçek zorunlu gider arasındaki fark sonraki hesap döneminde mahsup edilir; işçi ücretinden tek taraflı kesinti yapılmaz.</w:t>
      </w:r>
    </w:p>
    <w:p>
      <w:pPr>
        <w:widowControl/>
      </w:pPr>
      <w:r>
        <w:t>Sabit karşılık, zorunlu giderin mutlak üst sınırı değildir. İş için gerekli tutarın karşılanmayan kısmı uygun belge veya kayıtla tamamlanır. Kişisel tüketim ayrılır. Bu ekteki gerçek gider karşılıkları işçiye net olarak sağlanır; gerekiyorsa sözleşmenin 10 uncu maddesi uyarınca brütleştirme yapılır.</w:t>
      </w:r>
    </w:p>
    <w:p>
      <w:pPr>
        <w:widowControl/>
      </w:pPr>
      <w:r>
        <w:t>Konut Kirası: Bu sözleşmeyle işverene konut kiralanmamıştır. Ayrı bir kira ilişkisi istenirse kira, kullanım, vergi ve diğer yükümlülükler ayrıca düzenlenir.</w:t>
      </w:r>
    </w:p>
    <w:p>
      <w:pPr>
        <w:widowControl/>
      </w:pPr>
      <w:r>
        <w:t>İşveren / Yetkili Adı Ve İmzası: ........................................</w:t>
        <w:br/>
        <w:t>İşçi Adı Ve İmzası: ..............................................................</w:t>
        <w:br/>
        <w:t>Tarih: .... / .... / ........</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İşveren Parafı: ........   İşçi Parafı: ........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UZAKTAN VE HİBRİT ÇALIŞMA  •  İŞ SÖZLEŞMESİ EKİ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7"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7" w:lineRule="auto"/>
      <w:contextualSpacing/>
    </w:pPr>
    <w:rPr>
      <w:rFonts w:asciiTheme="majorHAnsi" w:eastAsiaTheme="majorEastAsia" w:hAnsiTheme="majorHAnsi" w:cstheme="majorBidi" w:ascii="Calibri" w:hAnsi="Calibri"/>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